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657A" w14:textId="77777777" w:rsidR="007A608E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  <w:r w:rsidRPr="00C82920">
        <w:rPr>
          <w:rFonts w:ascii="Times New Roman" w:eastAsia="Times New Roman" w:hAnsi="Times New Roman" w:cs="Times New Roman"/>
          <w:kern w:val="2"/>
          <w:sz w:val="24"/>
          <w:szCs w:val="24"/>
        </w:rPr>
        <w:t>УТВЕРЖДЕНО</w:t>
      </w:r>
    </w:p>
    <w:p w14:paraId="0E4D6036" w14:textId="77777777" w:rsidR="00F31BB5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920">
        <w:rPr>
          <w:rFonts w:ascii="Times New Roman" w:eastAsia="Times New Roman" w:hAnsi="Times New Roman" w:cs="Times New Roman"/>
          <w:kern w:val="2"/>
          <w:sz w:val="24"/>
          <w:szCs w:val="24"/>
        </w:rPr>
        <w:t>на Общем собрании членов</w:t>
      </w:r>
    </w:p>
    <w:p w14:paraId="06CAD3EA" w14:textId="390EF803" w:rsidR="007A608E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920">
        <w:rPr>
          <w:rFonts w:ascii="Times New Roman" w:eastAsia="Times New Roman" w:hAnsi="Times New Roman" w:cs="Times New Roman"/>
          <w:kern w:val="2"/>
          <w:sz w:val="24"/>
          <w:szCs w:val="24"/>
        </w:rPr>
        <w:t>Союза «Строители КБР» от 27.04.2023г.</w:t>
      </w:r>
    </w:p>
    <w:p w14:paraId="246E8073" w14:textId="77777777" w:rsidR="007A608E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E305C46" w14:textId="77777777" w:rsidR="007A608E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920">
        <w:rPr>
          <w:rFonts w:ascii="Times New Roman" w:eastAsia="Times New Roman" w:hAnsi="Times New Roman" w:cs="Times New Roman"/>
          <w:kern w:val="2"/>
          <w:sz w:val="24"/>
          <w:szCs w:val="24"/>
        </w:rPr>
        <w:t>Председатель собрания</w:t>
      </w:r>
    </w:p>
    <w:p w14:paraId="1050BFFA" w14:textId="77777777" w:rsidR="007A608E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92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_________________ Р.Б. </w:t>
      </w:r>
      <w:proofErr w:type="spellStart"/>
      <w:r w:rsidRPr="00C82920">
        <w:rPr>
          <w:rFonts w:ascii="Times New Roman" w:eastAsia="Times New Roman" w:hAnsi="Times New Roman" w:cs="Times New Roman"/>
          <w:kern w:val="2"/>
          <w:sz w:val="24"/>
          <w:szCs w:val="24"/>
        </w:rPr>
        <w:t>Мазлоев</w:t>
      </w:r>
      <w:proofErr w:type="spellEnd"/>
    </w:p>
    <w:p w14:paraId="59EFC9CA" w14:textId="5AC89BDC" w:rsidR="000D0523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2920">
        <w:rPr>
          <w:rFonts w:ascii="Times New Roman" w:eastAsia="Times New Roman" w:hAnsi="Times New Roman" w:cs="Times New Roman"/>
          <w:kern w:val="2"/>
          <w:sz w:val="24"/>
          <w:szCs w:val="24"/>
        </w:rPr>
        <w:t>«____» _____________ 2023 г.</w:t>
      </w:r>
    </w:p>
    <w:p w14:paraId="5D102B06" w14:textId="504F78CB" w:rsidR="007A608E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3D9E801" w14:textId="4970B848" w:rsidR="007A608E" w:rsidRPr="00C82920" w:rsidRDefault="007A608E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45A72A2" w14:textId="77777777" w:rsidR="00F31BB5" w:rsidRPr="00C82920" w:rsidRDefault="00F31BB5" w:rsidP="00C82920">
      <w:pPr>
        <w:widowControl w:val="0"/>
        <w:spacing w:after="0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15263BD" w14:textId="77777777" w:rsidR="00D611CF" w:rsidRPr="00C82920" w:rsidRDefault="00D611CF" w:rsidP="00C829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20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0C92524" w14:textId="4ED95533" w:rsidR="00180E11" w:rsidRPr="00C82920" w:rsidRDefault="001B1049" w:rsidP="00C829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20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саморегулируемой организации </w:t>
      </w:r>
      <w:r w:rsidR="00D611CF" w:rsidRPr="00C82920">
        <w:rPr>
          <w:rFonts w:ascii="Times New Roman" w:hAnsi="Times New Roman" w:cs="Times New Roman"/>
          <w:b/>
          <w:sz w:val="24"/>
          <w:szCs w:val="24"/>
        </w:rPr>
        <w:t>Союз</w:t>
      </w:r>
      <w:r w:rsidR="003606D4" w:rsidRPr="00C82920">
        <w:rPr>
          <w:rFonts w:ascii="Times New Roman" w:hAnsi="Times New Roman" w:cs="Times New Roman"/>
          <w:b/>
          <w:sz w:val="24"/>
          <w:szCs w:val="24"/>
        </w:rPr>
        <w:t xml:space="preserve"> «Строители</w:t>
      </w:r>
      <w:r w:rsidR="00D611CF" w:rsidRPr="00C82920">
        <w:rPr>
          <w:rFonts w:ascii="Times New Roman" w:hAnsi="Times New Roman" w:cs="Times New Roman"/>
          <w:b/>
          <w:sz w:val="24"/>
          <w:szCs w:val="24"/>
        </w:rPr>
        <w:t xml:space="preserve"> КБР» </w:t>
      </w:r>
    </w:p>
    <w:p w14:paraId="0FA29851" w14:textId="77777777" w:rsidR="00D611CF" w:rsidRPr="00C82920" w:rsidRDefault="00D611CF" w:rsidP="00C829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20">
        <w:rPr>
          <w:rFonts w:ascii="Times New Roman" w:hAnsi="Times New Roman" w:cs="Times New Roman"/>
          <w:b/>
          <w:sz w:val="24"/>
          <w:szCs w:val="24"/>
        </w:rPr>
        <w:t>Шихалиева Э</w:t>
      </w:r>
      <w:r w:rsidR="00180E11" w:rsidRPr="00C82920">
        <w:rPr>
          <w:rFonts w:ascii="Times New Roman" w:hAnsi="Times New Roman" w:cs="Times New Roman"/>
          <w:b/>
          <w:sz w:val="24"/>
          <w:szCs w:val="24"/>
        </w:rPr>
        <w:t xml:space="preserve">дуарда </w:t>
      </w:r>
      <w:r w:rsidRPr="00C82920">
        <w:rPr>
          <w:rFonts w:ascii="Times New Roman" w:hAnsi="Times New Roman" w:cs="Times New Roman"/>
          <w:b/>
          <w:sz w:val="24"/>
          <w:szCs w:val="24"/>
        </w:rPr>
        <w:t>А</w:t>
      </w:r>
      <w:r w:rsidR="00180E11" w:rsidRPr="00C82920">
        <w:rPr>
          <w:rFonts w:ascii="Times New Roman" w:hAnsi="Times New Roman" w:cs="Times New Roman"/>
          <w:b/>
          <w:sz w:val="24"/>
          <w:szCs w:val="24"/>
        </w:rPr>
        <w:t>натольевича</w:t>
      </w:r>
    </w:p>
    <w:p w14:paraId="6BBA24C7" w14:textId="210CDD29" w:rsidR="00D611CF" w:rsidRPr="00C82920" w:rsidRDefault="00D611CF" w:rsidP="00C8292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920">
        <w:rPr>
          <w:rFonts w:ascii="Times New Roman" w:hAnsi="Times New Roman" w:cs="Times New Roman"/>
          <w:b/>
          <w:sz w:val="24"/>
          <w:szCs w:val="24"/>
        </w:rPr>
        <w:t xml:space="preserve">общему собранию членов </w:t>
      </w:r>
      <w:r w:rsidR="00C00C3E" w:rsidRPr="00C82920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C82920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</w:t>
      </w:r>
      <w:r w:rsidR="00942E35" w:rsidRPr="00C82920">
        <w:rPr>
          <w:rFonts w:ascii="Times New Roman" w:hAnsi="Times New Roman" w:cs="Times New Roman"/>
          <w:b/>
          <w:sz w:val="24"/>
          <w:szCs w:val="24"/>
        </w:rPr>
        <w:t>2</w:t>
      </w:r>
      <w:r w:rsidR="00AE4C24" w:rsidRPr="00C82920">
        <w:rPr>
          <w:rFonts w:ascii="Times New Roman" w:hAnsi="Times New Roman" w:cs="Times New Roman"/>
          <w:b/>
          <w:sz w:val="24"/>
          <w:szCs w:val="24"/>
        </w:rPr>
        <w:t>2</w:t>
      </w:r>
      <w:r w:rsidRPr="00C8292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F21DFD3" w14:textId="77777777" w:rsidR="00D611CF" w:rsidRPr="00C82920" w:rsidRDefault="00D611CF" w:rsidP="00C829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E9648" w14:textId="1CEC677A" w:rsidR="00D67C67" w:rsidRPr="00C82920" w:rsidRDefault="00233643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П</w:t>
      </w:r>
      <w:r w:rsidR="00D611CF" w:rsidRPr="00C82920">
        <w:rPr>
          <w:rFonts w:ascii="Times New Roman" w:hAnsi="Times New Roman" w:cs="Times New Roman"/>
          <w:sz w:val="24"/>
          <w:szCs w:val="24"/>
        </w:rPr>
        <w:t xml:space="preserve">одводя итоги </w:t>
      </w:r>
      <w:r w:rsidR="007856F3" w:rsidRPr="00C82920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D611CF" w:rsidRPr="00C82920">
        <w:rPr>
          <w:rFonts w:ascii="Times New Roman" w:hAnsi="Times New Roman" w:cs="Times New Roman"/>
          <w:sz w:val="24"/>
          <w:szCs w:val="24"/>
        </w:rPr>
        <w:t>работы за прошедший 20</w:t>
      </w:r>
      <w:r w:rsidR="00EC0011" w:rsidRPr="00C82920">
        <w:rPr>
          <w:rFonts w:ascii="Times New Roman" w:hAnsi="Times New Roman" w:cs="Times New Roman"/>
          <w:sz w:val="24"/>
          <w:szCs w:val="24"/>
        </w:rPr>
        <w:t>2</w:t>
      </w:r>
      <w:r w:rsidR="00D37D9A" w:rsidRPr="00C82920">
        <w:rPr>
          <w:rFonts w:ascii="Times New Roman" w:hAnsi="Times New Roman" w:cs="Times New Roman"/>
          <w:sz w:val="24"/>
          <w:szCs w:val="24"/>
        </w:rPr>
        <w:t>2</w:t>
      </w:r>
      <w:r w:rsidR="00EC0011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C82920">
        <w:rPr>
          <w:rFonts w:ascii="Times New Roman" w:hAnsi="Times New Roman" w:cs="Times New Roman"/>
          <w:sz w:val="24"/>
          <w:szCs w:val="24"/>
        </w:rPr>
        <w:t xml:space="preserve">год, </w:t>
      </w:r>
      <w:r w:rsidR="007B7468" w:rsidRPr="00C82920">
        <w:rPr>
          <w:rFonts w:ascii="Times New Roman" w:hAnsi="Times New Roman" w:cs="Times New Roman"/>
          <w:sz w:val="24"/>
          <w:szCs w:val="24"/>
        </w:rPr>
        <w:t xml:space="preserve">Союз «Строители КБР» </w:t>
      </w:r>
      <w:r w:rsidR="00D611CF" w:rsidRPr="00C82920">
        <w:rPr>
          <w:rFonts w:ascii="Times New Roman" w:hAnsi="Times New Roman" w:cs="Times New Roman"/>
          <w:sz w:val="24"/>
          <w:szCs w:val="24"/>
        </w:rPr>
        <w:t>сообщает</w:t>
      </w:r>
      <w:r w:rsidR="009E2E6C" w:rsidRPr="00C82920">
        <w:rPr>
          <w:rFonts w:ascii="Times New Roman" w:hAnsi="Times New Roman" w:cs="Times New Roman"/>
          <w:sz w:val="24"/>
          <w:szCs w:val="24"/>
        </w:rPr>
        <w:t>.</w:t>
      </w:r>
    </w:p>
    <w:p w14:paraId="41880CCA" w14:textId="00F03B6F" w:rsidR="00D611CF" w:rsidRPr="00C82920" w:rsidRDefault="00D611CF" w:rsidP="00C829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3FD7" w:rsidRPr="00C82920">
        <w:rPr>
          <w:rFonts w:ascii="Times New Roman" w:hAnsi="Times New Roman" w:cs="Times New Roman"/>
          <w:b/>
          <w:sz w:val="24"/>
          <w:szCs w:val="24"/>
        </w:rPr>
        <w:t>соблюдени</w:t>
      </w:r>
      <w:r w:rsidR="000239BD" w:rsidRPr="00C82920">
        <w:rPr>
          <w:rFonts w:ascii="Times New Roman" w:hAnsi="Times New Roman" w:cs="Times New Roman"/>
          <w:b/>
          <w:sz w:val="24"/>
          <w:szCs w:val="24"/>
        </w:rPr>
        <w:t>ю</w:t>
      </w:r>
      <w:r w:rsidR="00403FD7" w:rsidRPr="00C82920">
        <w:rPr>
          <w:rFonts w:ascii="Times New Roman" w:hAnsi="Times New Roman" w:cs="Times New Roman"/>
          <w:b/>
          <w:sz w:val="24"/>
          <w:szCs w:val="24"/>
        </w:rPr>
        <w:t xml:space="preserve"> требования по </w:t>
      </w:r>
      <w:r w:rsidRPr="00C82920">
        <w:rPr>
          <w:rFonts w:ascii="Times New Roman" w:hAnsi="Times New Roman" w:cs="Times New Roman"/>
          <w:b/>
          <w:sz w:val="24"/>
          <w:szCs w:val="24"/>
        </w:rPr>
        <w:t>численности членов Союза</w:t>
      </w:r>
      <w:r w:rsidR="00A30BB1" w:rsidRPr="00C82920">
        <w:rPr>
          <w:rFonts w:ascii="Times New Roman" w:hAnsi="Times New Roman" w:cs="Times New Roman"/>
          <w:b/>
          <w:sz w:val="24"/>
          <w:szCs w:val="24"/>
        </w:rPr>
        <w:t>:</w:t>
      </w:r>
      <w:r w:rsidR="000D0523" w:rsidRPr="00C8292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B5F89E9" w14:textId="77777777" w:rsidR="00DC1871" w:rsidRPr="00C82920" w:rsidRDefault="00DC1871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76" w:type="dxa"/>
        <w:jc w:val="center"/>
        <w:tblLook w:val="04A0" w:firstRow="1" w:lastRow="0" w:firstColumn="1" w:lastColumn="0" w:noHBand="0" w:noVBand="1"/>
      </w:tblPr>
      <w:tblGrid>
        <w:gridCol w:w="3916"/>
        <w:gridCol w:w="6160"/>
      </w:tblGrid>
      <w:tr w:rsidR="00471BD0" w:rsidRPr="00C82920" w14:paraId="39B79375" w14:textId="77777777" w:rsidTr="006E2268">
        <w:trPr>
          <w:trHeight w:val="671"/>
          <w:jc w:val="center"/>
        </w:trPr>
        <w:tc>
          <w:tcPr>
            <w:tcW w:w="3916" w:type="dxa"/>
          </w:tcPr>
          <w:p w14:paraId="3B3A7208" w14:textId="39C5B113" w:rsidR="00471BD0" w:rsidRPr="00C82920" w:rsidRDefault="00471BD0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D37D9A" w:rsidRPr="00C82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наших членов состав</w:t>
            </w:r>
            <w:r w:rsidR="009B55CA" w:rsidRPr="00C82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6160" w:type="dxa"/>
          </w:tcPr>
          <w:p w14:paraId="4C357433" w14:textId="6F62C3BA" w:rsidR="00471BD0" w:rsidRPr="00C82920" w:rsidRDefault="00471BD0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  <w:r w:rsidR="00D37D9A" w:rsidRPr="00C82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C82920" w14:paraId="06A94E95" w14:textId="77777777" w:rsidTr="006E2268">
        <w:trPr>
          <w:jc w:val="center"/>
        </w:trPr>
        <w:tc>
          <w:tcPr>
            <w:tcW w:w="3916" w:type="dxa"/>
          </w:tcPr>
          <w:p w14:paraId="454C4516" w14:textId="1792F1AC" w:rsidR="00D611CF" w:rsidRPr="00C82920" w:rsidRDefault="00D611CF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64BE3" w:rsidRPr="00C82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ECD" w:rsidRPr="00C82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471BD0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приняты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, в совокупности,</w:t>
            </w:r>
          </w:p>
        </w:tc>
        <w:tc>
          <w:tcPr>
            <w:tcW w:w="6160" w:type="dxa"/>
          </w:tcPr>
          <w:p w14:paraId="1A032B85" w14:textId="497102D3" w:rsidR="00D611CF" w:rsidRPr="00C82920" w:rsidRDefault="00D611CF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5ECD" w:rsidRPr="00C82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BE3" w:rsidRPr="00C82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FD7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(юридических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лиц и индивидуальных предпринимателей</w:t>
            </w:r>
            <w:r w:rsidR="00403FD7" w:rsidRPr="00C82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11CF" w:rsidRPr="00C82920" w14:paraId="7C44BCDF" w14:textId="77777777" w:rsidTr="006E2268">
        <w:trPr>
          <w:jc w:val="center"/>
        </w:trPr>
        <w:tc>
          <w:tcPr>
            <w:tcW w:w="3916" w:type="dxa"/>
          </w:tcPr>
          <w:p w14:paraId="283865A0" w14:textId="7947EF0C" w:rsidR="00D611CF" w:rsidRPr="00C82920" w:rsidRDefault="00D611CF" w:rsidP="00C82920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исключены</w:t>
            </w:r>
          </w:p>
        </w:tc>
        <w:tc>
          <w:tcPr>
            <w:tcW w:w="6160" w:type="dxa"/>
          </w:tcPr>
          <w:p w14:paraId="169F6725" w14:textId="274238E3" w:rsidR="00D611CF" w:rsidRPr="00C82920" w:rsidRDefault="00D611CF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3FD7" w:rsidRPr="00C82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ECD" w:rsidRPr="00C82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87F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C8292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B55CA" w:rsidRPr="00C82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3FD7"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11CF" w:rsidRPr="00C82920" w14:paraId="3B634870" w14:textId="77777777" w:rsidTr="006E2268">
        <w:trPr>
          <w:jc w:val="center"/>
        </w:trPr>
        <w:tc>
          <w:tcPr>
            <w:tcW w:w="3916" w:type="dxa"/>
          </w:tcPr>
          <w:p w14:paraId="5D6048D4" w14:textId="77777777" w:rsidR="00044607" w:rsidRPr="00C82920" w:rsidRDefault="00403FD7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</w:p>
          <w:p w14:paraId="740EAD52" w14:textId="3E264636" w:rsidR="00D611CF" w:rsidRPr="00C82920" w:rsidRDefault="00403FD7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по причине добровольного выхода</w:t>
            </w:r>
          </w:p>
        </w:tc>
        <w:tc>
          <w:tcPr>
            <w:tcW w:w="6160" w:type="dxa"/>
          </w:tcPr>
          <w:p w14:paraId="012AB58A" w14:textId="77777777" w:rsidR="00044607" w:rsidRPr="00C82920" w:rsidRDefault="00044607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C1BCC" w14:textId="4D0C90F5" w:rsidR="00D611CF" w:rsidRPr="00C82920" w:rsidRDefault="00D611CF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5ECD" w:rsidRPr="00C82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FD7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CD" w:rsidRPr="00C82920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03FD7" w:rsidRPr="00C82920" w14:paraId="061EA769" w14:textId="77777777" w:rsidTr="006E2268">
        <w:trPr>
          <w:jc w:val="center"/>
        </w:trPr>
        <w:tc>
          <w:tcPr>
            <w:tcW w:w="3916" w:type="dxa"/>
          </w:tcPr>
          <w:p w14:paraId="519290DE" w14:textId="77807ADF" w:rsidR="00403FD7" w:rsidRPr="00C82920" w:rsidRDefault="00471BD0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вследствие </w:t>
            </w:r>
            <w:r w:rsidR="003B2730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мер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дисциплинарного воздействия </w:t>
            </w:r>
          </w:p>
        </w:tc>
        <w:tc>
          <w:tcPr>
            <w:tcW w:w="6160" w:type="dxa"/>
          </w:tcPr>
          <w:p w14:paraId="3DAC15F0" w14:textId="1ED20061" w:rsidR="00044607" w:rsidRPr="00C82920" w:rsidRDefault="00044607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5ECD" w:rsidRPr="00C829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66" w:rsidRPr="00C82920">
              <w:rPr>
                <w:rFonts w:ascii="Times New Roman" w:hAnsi="Times New Roman" w:cs="Times New Roman"/>
                <w:sz w:val="24"/>
                <w:szCs w:val="24"/>
              </w:rPr>
              <w:t>юридических лиц (за несоответствие условиям членства в части кадрового состава)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B4A7F" w14:textId="15EE49BB" w:rsidR="000A4E66" w:rsidRPr="00C82920" w:rsidRDefault="000A4E66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- 1 участник Союза (за неисполнение обязательств по договорам стро</w:t>
            </w:r>
            <w:r w:rsidR="009B55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подряда, заключенным конкурентным способом);</w:t>
            </w:r>
          </w:p>
          <w:p w14:paraId="7ECC7E85" w14:textId="45F20E33" w:rsidR="000A4E66" w:rsidRPr="00C82920" w:rsidRDefault="000A4E66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- 2 юридических лица (за неоднократную неуплату членских взносов); </w:t>
            </w:r>
          </w:p>
        </w:tc>
      </w:tr>
      <w:tr w:rsidR="00044607" w:rsidRPr="00C82920" w14:paraId="657B06B4" w14:textId="77777777" w:rsidTr="006E2268">
        <w:trPr>
          <w:jc w:val="center"/>
        </w:trPr>
        <w:tc>
          <w:tcPr>
            <w:tcW w:w="3916" w:type="dxa"/>
          </w:tcPr>
          <w:p w14:paraId="4EF7E6AF" w14:textId="40D1D959" w:rsidR="00471BD0" w:rsidRPr="00C82920" w:rsidRDefault="00044607" w:rsidP="00C8292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71BD0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иным основаниям,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71BD0" w:rsidRPr="00C82920">
              <w:rPr>
                <w:rFonts w:ascii="Times New Roman" w:hAnsi="Times New Roman" w:cs="Times New Roman"/>
                <w:sz w:val="24"/>
                <w:szCs w:val="24"/>
              </w:rPr>
              <w:t>едусмотренным внутренними документами Союза</w:t>
            </w:r>
          </w:p>
        </w:tc>
        <w:tc>
          <w:tcPr>
            <w:tcW w:w="6160" w:type="dxa"/>
          </w:tcPr>
          <w:p w14:paraId="1759A77C" w14:textId="01AFA42F" w:rsidR="00044607" w:rsidRPr="00C82920" w:rsidRDefault="00044607" w:rsidP="00C8292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4E66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Союза</w:t>
            </w:r>
            <w:r w:rsidR="000A4E66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(произвел реорганизацию ЮЛ в форме присоединения)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63FFA5EA" w14:textId="77777777" w:rsidR="00A62B43" w:rsidRPr="00C82920" w:rsidRDefault="00A62B43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96226C" w14:textId="65ED8477" w:rsidR="0013594E" w:rsidRPr="00C82920" w:rsidRDefault="00A62B43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Требование по количеству членов для сохранения статуса СРО соблюдено.</w:t>
      </w:r>
    </w:p>
    <w:p w14:paraId="0BD0DAA1" w14:textId="77777777" w:rsidR="00A62B43" w:rsidRPr="00C82920" w:rsidRDefault="00A62B43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AEF4B5" w14:textId="5B5B059B" w:rsidR="008D30A3" w:rsidRPr="00C82920" w:rsidRDefault="008D30A3" w:rsidP="00C8292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29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финансово-хозяйственной деятельности Союза «Строители КБР» сообщаю:  </w:t>
      </w:r>
    </w:p>
    <w:p w14:paraId="31EEAE61" w14:textId="77777777" w:rsidR="008D30A3" w:rsidRPr="00C82920" w:rsidRDefault="008D30A3" w:rsidP="00C8292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10079"/>
      </w:tblGrid>
      <w:tr w:rsidR="008D30A3" w:rsidRPr="00C82920" w14:paraId="3E8F0899" w14:textId="77777777" w:rsidTr="0092453E">
        <w:trPr>
          <w:trHeight w:val="1014"/>
        </w:trPr>
        <w:tc>
          <w:tcPr>
            <w:tcW w:w="10682" w:type="dxa"/>
            <w:gridSpan w:val="2"/>
            <w:hideMark/>
          </w:tcPr>
          <w:p w14:paraId="2CA484FF" w14:textId="0EF77BF4" w:rsidR="008D30A3" w:rsidRPr="00C82920" w:rsidRDefault="00163513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Фактические поступления средств в виде вступительных и членских взносов с остатком средств на расчетном счете составили всего 20</w:t>
            </w:r>
            <w:r w:rsidR="00A360F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444 (двадцать миллионов четыреста сорок четыре тыс</w:t>
            </w:r>
            <w:r w:rsidR="00A360FA" w:rsidRPr="00C82920">
              <w:rPr>
                <w:rFonts w:ascii="Times New Roman" w:hAnsi="Times New Roman" w:cs="Times New Roman"/>
                <w:sz w:val="24"/>
                <w:szCs w:val="24"/>
              </w:rPr>
              <w:t>ячи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) руб., в том числе</w:t>
            </w:r>
            <w:r w:rsidR="0092453E" w:rsidRPr="00C8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30A3" w:rsidRPr="00C82920" w14:paraId="668B4A8B" w14:textId="77777777" w:rsidTr="006E2268">
        <w:trPr>
          <w:trHeight w:val="718"/>
        </w:trPr>
        <w:tc>
          <w:tcPr>
            <w:tcW w:w="392" w:type="dxa"/>
          </w:tcPr>
          <w:p w14:paraId="66B251AB" w14:textId="77777777" w:rsidR="008D30A3" w:rsidRPr="00C82920" w:rsidRDefault="008D30A3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61F3F1AC" w14:textId="3460FD22" w:rsidR="008D30A3" w:rsidRPr="00C82920" w:rsidRDefault="008D30A3" w:rsidP="00C82920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взносы – 1</w:t>
            </w:r>
            <w:r w:rsidR="00A360F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</w:t>
            </w:r>
            <w:r w:rsidR="00A360F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пятьдесят пять тысяч) руб., </w:t>
            </w:r>
            <w:proofErr w:type="gramStart"/>
            <w:r w:rsidR="00A360FA" w:rsidRPr="00C82920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="00A360F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на 55 тыс. руб. больше, чем в предыдущем году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8D30A3" w:rsidRPr="00C82920" w14:paraId="0C18CE5F" w14:textId="77777777" w:rsidTr="006E2268">
        <w:trPr>
          <w:trHeight w:val="713"/>
        </w:trPr>
        <w:tc>
          <w:tcPr>
            <w:tcW w:w="392" w:type="dxa"/>
          </w:tcPr>
          <w:p w14:paraId="08B7A864" w14:textId="77777777" w:rsidR="008D30A3" w:rsidRPr="00C82920" w:rsidRDefault="008D30A3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57F9254D" w14:textId="0DFF3A6B" w:rsidR="008D30A3" w:rsidRPr="00C82920" w:rsidRDefault="008D30A3" w:rsidP="00C82920">
            <w:pPr>
              <w:pStyle w:val="a3"/>
              <w:numPr>
                <w:ilvl w:val="0"/>
                <w:numId w:val="9"/>
              </w:numPr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членские взносы – 1</w:t>
            </w:r>
            <w:r w:rsidR="00A360F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66C2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360F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360FA" w:rsidRPr="00C82920">
              <w:rPr>
                <w:rFonts w:ascii="Times New Roman" w:hAnsi="Times New Roman" w:cs="Times New Roman"/>
                <w:sz w:val="24"/>
                <w:szCs w:val="24"/>
              </w:rPr>
              <w:t>девятнадцать миллионов семьсот сорок четыре тысячи) руб., что на 1 млн. руб. больше, чем в прошлом году.</w:t>
            </w:r>
          </w:p>
        </w:tc>
      </w:tr>
      <w:tr w:rsidR="0092453E" w:rsidRPr="00C82920" w14:paraId="5D8B2154" w14:textId="77777777" w:rsidTr="006E2268">
        <w:trPr>
          <w:trHeight w:val="1696"/>
        </w:trPr>
        <w:tc>
          <w:tcPr>
            <w:tcW w:w="392" w:type="dxa"/>
          </w:tcPr>
          <w:p w14:paraId="14C329F8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1E2DC92A" w14:textId="769976BD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Расходы за данный период составили 19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356,9 (девятнадцать миллионов триста пятьдесят шесть и 9/10 тысяч) руб., в том числе:- 552,5 (пятьсот пятьдесят две и 5/10 тысяч) руб. - расходы на проведение различных мероприятий</w:t>
            </w:r>
            <w:r w:rsidR="009733BA" w:rsidRPr="00C8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2BCC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это проведение окружной конференции, общих собраний (их у нас было дв</w:t>
            </w:r>
            <w:r w:rsidR="00CD2BCC" w:rsidRPr="00C82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CD2BCC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образовательных услуг;</w:t>
            </w:r>
          </w:p>
        </w:tc>
      </w:tr>
      <w:tr w:rsidR="008D30A3" w:rsidRPr="00C82920" w14:paraId="463162ED" w14:textId="77777777" w:rsidTr="006E2268">
        <w:tc>
          <w:tcPr>
            <w:tcW w:w="392" w:type="dxa"/>
          </w:tcPr>
          <w:p w14:paraId="2EB1CC5C" w14:textId="77777777" w:rsidR="008D30A3" w:rsidRPr="00C82920" w:rsidRDefault="008D30A3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04B8F23B" w14:textId="77E9662A" w:rsidR="008D30A3" w:rsidRPr="00C82920" w:rsidRDefault="00905F8F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808C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809 (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дин миллион восемьсот девять тыс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яч)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– было отчислено в Ассоциацию «Национальное объединение строителей»;</w:t>
            </w:r>
          </w:p>
        </w:tc>
      </w:tr>
      <w:tr w:rsidR="00905F8F" w:rsidRPr="00C82920" w14:paraId="69F0D2CC" w14:textId="77777777" w:rsidTr="006E2268">
        <w:tc>
          <w:tcPr>
            <w:tcW w:w="392" w:type="dxa"/>
          </w:tcPr>
          <w:p w14:paraId="491E29AA" w14:textId="77777777" w:rsidR="00905F8F" w:rsidRPr="00C82920" w:rsidRDefault="00905F8F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253128A4" w14:textId="4653C247" w:rsidR="00905F8F" w:rsidRPr="00C82920" w:rsidRDefault="00905F8F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- 48,6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(сорок восемь и 6/10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яч)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руб. на обслуживание сайта;</w:t>
            </w:r>
          </w:p>
        </w:tc>
      </w:tr>
      <w:tr w:rsidR="00905F8F" w:rsidRPr="00C82920" w14:paraId="0E7F3D82" w14:textId="77777777" w:rsidTr="006E2268">
        <w:tc>
          <w:tcPr>
            <w:tcW w:w="392" w:type="dxa"/>
          </w:tcPr>
          <w:p w14:paraId="0D937DDB" w14:textId="77777777" w:rsidR="00905F8F" w:rsidRPr="00C82920" w:rsidRDefault="00905F8F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6E500290" w14:textId="268D9F4E" w:rsidR="00905F8F" w:rsidRPr="00C82920" w:rsidRDefault="00905F8F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,0 (пятьдесят тысяч) руб.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на обязательный аудит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5F8F" w:rsidRPr="00C82920" w14:paraId="220D375B" w14:textId="77777777" w:rsidTr="006E2268">
        <w:tc>
          <w:tcPr>
            <w:tcW w:w="392" w:type="dxa"/>
          </w:tcPr>
          <w:p w14:paraId="1029E81A" w14:textId="77777777" w:rsidR="00905F8F" w:rsidRPr="00C82920" w:rsidRDefault="00905F8F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32B9EEDC" w14:textId="5DCD4750" w:rsidR="00905F8F" w:rsidRPr="00C82920" w:rsidRDefault="00905F8F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5808C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466,5 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(один миллион четыреста шестьдесят шесть и 5/10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>яч)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руб. -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аренда офиса с частичным ремонтом и его обслуживание</w:t>
            </w:r>
            <w:r w:rsidR="005808CA"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5F8F" w:rsidRPr="00C82920" w14:paraId="2DC8BA03" w14:textId="77777777" w:rsidTr="006E2268">
        <w:tc>
          <w:tcPr>
            <w:tcW w:w="392" w:type="dxa"/>
          </w:tcPr>
          <w:p w14:paraId="3A2FD556" w14:textId="77777777" w:rsidR="00905F8F" w:rsidRPr="00C82920" w:rsidRDefault="00905F8F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58180D72" w14:textId="2962EF7C" w:rsidR="00905F8F" w:rsidRPr="00C82920" w:rsidRDefault="001131AF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F8F" w:rsidRPr="00C82920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(двести пятьдесят пять </w:t>
            </w:r>
            <w:r w:rsidR="00905F8F" w:rsidRPr="00C82920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5F8F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руб. -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05F8F" w:rsidRPr="00C82920">
              <w:rPr>
                <w:rFonts w:ascii="Times New Roman" w:hAnsi="Times New Roman" w:cs="Times New Roman"/>
                <w:sz w:val="24"/>
                <w:szCs w:val="24"/>
              </w:rPr>
              <w:t>беспечение программными продуктами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5F8F" w:rsidRPr="00C82920" w14:paraId="63244D60" w14:textId="77777777" w:rsidTr="006E2268">
        <w:tc>
          <w:tcPr>
            <w:tcW w:w="392" w:type="dxa"/>
          </w:tcPr>
          <w:p w14:paraId="0F195252" w14:textId="77777777" w:rsidR="00905F8F" w:rsidRPr="00C82920" w:rsidRDefault="00905F8F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5977C743" w14:textId="3884B197" w:rsidR="00905F8F" w:rsidRPr="00C82920" w:rsidRDefault="00905F8F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-248</w:t>
            </w:r>
            <w:r w:rsidR="001131AF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,0 (двести сорок восемь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1840B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40BD" w:rsidRPr="00C82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</w:t>
            </w:r>
            <w:r w:rsidR="001840BD"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05F8F" w:rsidRPr="00C82920" w14:paraId="0353287F" w14:textId="77777777" w:rsidTr="006E2268">
        <w:tc>
          <w:tcPr>
            <w:tcW w:w="392" w:type="dxa"/>
          </w:tcPr>
          <w:p w14:paraId="544A3960" w14:textId="77777777" w:rsidR="00905F8F" w:rsidRPr="00C82920" w:rsidRDefault="00905F8F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3E8805CC" w14:textId="5214BA57" w:rsidR="00905F8F" w:rsidRPr="00C82920" w:rsidRDefault="00905F8F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1840BD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927,3</w:t>
            </w:r>
            <w:r w:rsidR="0093513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(четырнадцать миллионов девятьсот двадцать семь и 3/10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93513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яч)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руб. – составили расходы административно-управленческие, в том числе</w:t>
            </w:r>
            <w:r w:rsidR="0093513D" w:rsidRPr="00C8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работников канцелярскими товарами,</w:t>
            </w:r>
            <w:r w:rsidR="0093513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плата труда и уплата страховых взносов и налогов</w:t>
            </w:r>
            <w:r w:rsidR="0093513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обслуживание компьютеров и услуги банков, оплата связи и интернета,</w:t>
            </w:r>
            <w:r w:rsidR="0093513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оплата госпошлин и нотариальных услуг.</w:t>
            </w:r>
          </w:p>
        </w:tc>
      </w:tr>
      <w:tr w:rsidR="009535EB" w:rsidRPr="00C82920" w14:paraId="08FA5B91" w14:textId="77777777" w:rsidTr="00B771E4">
        <w:tc>
          <w:tcPr>
            <w:tcW w:w="10682" w:type="dxa"/>
            <w:gridSpan w:val="2"/>
          </w:tcPr>
          <w:p w14:paraId="5ACD170E" w14:textId="29F61D4A" w:rsidR="009535EB" w:rsidRPr="00C82920" w:rsidRDefault="009535EB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Поступления целевых средств в компенсационные фонды составили всего 85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="00413BEA" w:rsidRPr="00C82920">
              <w:rPr>
                <w:rFonts w:ascii="Times New Roman" w:hAnsi="Times New Roman" w:cs="Times New Roman"/>
                <w:sz w:val="24"/>
                <w:szCs w:val="24"/>
              </w:rPr>
              <w:t>746,0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(восемьдесят пять миллионов семьсот сорок шесть тысяч) руб. в том числе:</w:t>
            </w:r>
          </w:p>
        </w:tc>
      </w:tr>
      <w:tr w:rsidR="0092453E" w:rsidRPr="00C82920" w14:paraId="091CE74F" w14:textId="77777777" w:rsidTr="006E2268">
        <w:tc>
          <w:tcPr>
            <w:tcW w:w="392" w:type="dxa"/>
          </w:tcPr>
          <w:p w14:paraId="2949D2FA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102F7EB7" w14:textId="12C6C5D8" w:rsidR="0092453E" w:rsidRPr="00C82920" w:rsidRDefault="0092453E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• взносы в компенсационный фонд </w:t>
            </w:r>
            <w:r w:rsidR="009535EB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возмещения вреда (КФ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9535EB" w:rsidRPr="00C82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– 15′900</w:t>
            </w:r>
            <w:r w:rsidR="00413BEA" w:rsidRPr="00C82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535EB" w:rsidRPr="00C82920"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надцать миллионов </w:t>
            </w:r>
            <w:r w:rsidR="009535EB" w:rsidRPr="00C82920">
              <w:rPr>
                <w:rFonts w:ascii="Times New Roman" w:hAnsi="Times New Roman" w:cs="Times New Roman"/>
                <w:sz w:val="24"/>
                <w:szCs w:val="24"/>
              </w:rPr>
              <w:t>девятьсот тысяч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2268" w:rsidRPr="00C82920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5EB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это больше на 10 миллионов руб. </w:t>
            </w:r>
            <w:r w:rsidR="006E2268" w:rsidRPr="00C82920">
              <w:rPr>
                <w:rFonts w:ascii="Times New Roman" w:hAnsi="Times New Roman" w:cs="Times New Roman"/>
                <w:sz w:val="24"/>
                <w:szCs w:val="24"/>
              </w:rPr>
              <w:t>по сравнению с прошлым годом;</w:t>
            </w:r>
          </w:p>
        </w:tc>
      </w:tr>
      <w:tr w:rsidR="0092453E" w:rsidRPr="00C82920" w14:paraId="3A6EE0DF" w14:textId="77777777" w:rsidTr="006E2268">
        <w:tc>
          <w:tcPr>
            <w:tcW w:w="392" w:type="dxa"/>
          </w:tcPr>
          <w:p w14:paraId="2AFFEA32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36C83A3C" w14:textId="7016AACD" w:rsidR="0092453E" w:rsidRPr="00C82920" w:rsidRDefault="0092453E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• взносы в </w:t>
            </w:r>
            <w:r w:rsidR="004E20A8" w:rsidRPr="00C82920">
              <w:rPr>
                <w:rFonts w:ascii="Times New Roman" w:hAnsi="Times New Roman" w:cs="Times New Roman"/>
                <w:sz w:val="24"/>
                <w:szCs w:val="24"/>
              </w:rPr>
              <w:t>компенсационный фонд обеспечения договорных обязательств (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КФ ОДО</w:t>
            </w:r>
            <w:r w:rsidR="004E20A8" w:rsidRPr="00C82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– 57′200</w:t>
            </w:r>
            <w:r w:rsidR="00413BEA" w:rsidRPr="00C82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(пятьдесят семь миллионов двести тыс</w:t>
            </w:r>
            <w:r w:rsidR="004E20A8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яч)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руб., что на 42 миллиона больше, чем в 2021г.</w:t>
            </w:r>
            <w:r w:rsidR="006E2268" w:rsidRPr="00C82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2453E" w:rsidRPr="00C82920" w14:paraId="1B03AB3E" w14:textId="77777777" w:rsidTr="006E2268">
        <w:tc>
          <w:tcPr>
            <w:tcW w:w="392" w:type="dxa"/>
          </w:tcPr>
          <w:p w14:paraId="3EDE23BF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6B0E3492" w14:textId="019127FF" w:rsidR="0092453E" w:rsidRPr="00C82920" w:rsidRDefault="0092453E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• доходы по размещению компенсационных фондов в кредитных организациях (%% банков) составили 12</w:t>
            </w:r>
            <w:r w:rsidR="00413BE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646 (</w:t>
            </w:r>
            <w:r w:rsidR="00413BEA" w:rsidRPr="00C829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венадцать миллионов шестьсот сорок шесть тысяч) руб., в том числе по банкам:</w:t>
            </w:r>
          </w:p>
        </w:tc>
      </w:tr>
      <w:tr w:rsidR="0092453E" w:rsidRPr="00C82920" w14:paraId="5B5BDD8F" w14:textId="77777777" w:rsidTr="006E2268">
        <w:tc>
          <w:tcPr>
            <w:tcW w:w="392" w:type="dxa"/>
          </w:tcPr>
          <w:p w14:paraId="360DB129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465238DA" w14:textId="2431BFB2" w:rsidR="0092453E" w:rsidRPr="00C82920" w:rsidRDefault="00413BEA" w:rsidP="00C82920">
            <w:pPr>
              <w:pStyle w:val="a3"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53E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оходы от размещения в </w:t>
            </w:r>
            <w:r w:rsidR="00654525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Промсвязьбанке </w:t>
            </w:r>
            <w:r w:rsidR="0092453E" w:rsidRPr="00C82920">
              <w:rPr>
                <w:rFonts w:ascii="Times New Roman" w:hAnsi="Times New Roman" w:cs="Times New Roman"/>
                <w:sz w:val="24"/>
                <w:szCs w:val="24"/>
              </w:rPr>
              <w:t>составили 8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="0092453E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398,5 (восемь миллионов триста девяносто восемь и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5/10 </w:t>
            </w:r>
            <w:r w:rsidR="0092453E" w:rsidRPr="00C82920">
              <w:rPr>
                <w:rFonts w:ascii="Times New Roman" w:hAnsi="Times New Roman" w:cs="Times New Roman"/>
                <w:sz w:val="24"/>
                <w:szCs w:val="24"/>
              </w:rPr>
              <w:t>тысяч)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="0092453E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453E" w:rsidRPr="00C82920" w14:paraId="657590D6" w14:textId="77777777" w:rsidTr="006E2268">
        <w:tc>
          <w:tcPr>
            <w:tcW w:w="392" w:type="dxa"/>
          </w:tcPr>
          <w:p w14:paraId="199283B6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24D39E88" w14:textId="4BEE9EF2" w:rsidR="0092453E" w:rsidRPr="00C82920" w:rsidRDefault="0092453E" w:rsidP="00C82920">
            <w:pPr>
              <w:pStyle w:val="a3"/>
              <w:numPr>
                <w:ilvl w:val="0"/>
                <w:numId w:val="10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 банке Открытие составили 4</w:t>
            </w:r>
            <w:r w:rsidR="00413BEA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247,5 (четыре миллиона двести сорок семь и </w:t>
            </w:r>
            <w:r w:rsidR="00413BEA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5/10 тысяч)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13BEA" w:rsidRPr="00C8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BEA" w:rsidRPr="00C82920" w14:paraId="516E8D87" w14:textId="77777777" w:rsidTr="00C846B7">
        <w:tc>
          <w:tcPr>
            <w:tcW w:w="10682" w:type="dxa"/>
            <w:gridSpan w:val="2"/>
          </w:tcPr>
          <w:p w14:paraId="561A7E5D" w14:textId="324D8C6B" w:rsidR="00413BEA" w:rsidRPr="00C82920" w:rsidRDefault="00413BEA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доходов от размещения средств КФ в 2022 году на 5</w:t>
            </w:r>
            <w:r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141,0 (пять миллионов сто сорок одну тысячу) руб. больше, чем в предыдущем году.</w:t>
            </w:r>
          </w:p>
        </w:tc>
      </w:tr>
      <w:tr w:rsidR="008D30A3" w:rsidRPr="00C82920" w14:paraId="1465F28A" w14:textId="77777777" w:rsidTr="006E2268">
        <w:tc>
          <w:tcPr>
            <w:tcW w:w="392" w:type="dxa"/>
          </w:tcPr>
          <w:p w14:paraId="3CCD77EC" w14:textId="77777777" w:rsidR="008D30A3" w:rsidRPr="00C82920" w:rsidRDefault="008D30A3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  <w:hideMark/>
          </w:tcPr>
          <w:p w14:paraId="459586EC" w14:textId="0F161D45" w:rsidR="008D30A3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К концу финансового года средства компенсационных фондов размещались на двух специальных счетах в кредитной организации ПАО 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ПРОМСВЯЗЬБАНК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составляли 515</w:t>
            </w:r>
            <w:r w:rsidR="00217A28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899,4 (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ятьсот пятнадцать миллионов восемьсот девяносто девять и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4/10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92453E" w:rsidRPr="00C82920" w14:paraId="22F90EA3" w14:textId="77777777" w:rsidTr="006E2268">
        <w:tc>
          <w:tcPr>
            <w:tcW w:w="392" w:type="dxa"/>
          </w:tcPr>
          <w:p w14:paraId="2A045C41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0453EEB3" w14:textId="25CF0F91" w:rsidR="0092453E" w:rsidRPr="00C82920" w:rsidRDefault="0092453E" w:rsidP="00C82920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КФ ВВ – 136</w:t>
            </w:r>
            <w:r w:rsidR="00217A28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229,4 (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то тридцать шесть миллионов двести двадцать девять тыс</w:t>
            </w:r>
            <w:r w:rsidR="00217A28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яч)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2453E" w:rsidRPr="00C82920" w14:paraId="09BD915A" w14:textId="77777777" w:rsidTr="006E2268">
        <w:tc>
          <w:tcPr>
            <w:tcW w:w="392" w:type="dxa"/>
          </w:tcPr>
          <w:p w14:paraId="47A7CC69" w14:textId="77777777" w:rsidR="0092453E" w:rsidRPr="00C82920" w:rsidRDefault="0092453E" w:rsidP="00C8292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0" w:type="dxa"/>
          </w:tcPr>
          <w:p w14:paraId="0B59A938" w14:textId="3A2D148C" w:rsidR="0092453E" w:rsidRPr="00C82920" w:rsidRDefault="0092453E" w:rsidP="00C82920">
            <w:pPr>
              <w:pStyle w:val="a3"/>
              <w:numPr>
                <w:ilvl w:val="0"/>
                <w:numId w:val="11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КФ ОДО –379</w:t>
            </w:r>
            <w:r w:rsidR="00FC30AD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′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FC30AD" w:rsidRPr="00C829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30AD" w:rsidRPr="00C829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риста семьдесят девять миллионов шестьсот семьдесят тыс</w:t>
            </w:r>
            <w:r w:rsidR="00FC30A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яч)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руб., в том числе выданные займы составили 130</w:t>
            </w:r>
            <w:r w:rsidR="00FC30AD" w:rsidRPr="00C829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0AD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(сто тридцать) млн. 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C30AD" w:rsidRPr="00C8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63711D" w14:textId="77777777" w:rsidR="0092453E" w:rsidRPr="00C82920" w:rsidRDefault="0092453E" w:rsidP="00C82920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98E3FB" w14:textId="36B43509" w:rsidR="007566EE" w:rsidRPr="00C82920" w:rsidRDefault="009D6262" w:rsidP="00C82920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проведени</w:t>
      </w:r>
      <w:r w:rsidR="00821040"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>ю</w:t>
      </w:r>
      <w:r w:rsidR="00D611CF"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контрольных мероприятий</w:t>
      </w:r>
      <w:r w:rsidR="00DB72CF"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11CF"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>и мониторинг</w:t>
      </w:r>
      <w:r w:rsidR="00821040"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>у</w:t>
      </w:r>
      <w:r w:rsidR="00D611CF"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</w:t>
      </w:r>
      <w:r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еятельности членов </w:t>
      </w:r>
      <w:r w:rsidR="00552F78" w:rsidRPr="00C82920">
        <w:rPr>
          <w:rFonts w:ascii="Times New Roman" w:hAnsi="Times New Roman" w:cs="Times New Roman"/>
          <w:b/>
          <w:bCs/>
          <w:sz w:val="24"/>
          <w:szCs w:val="24"/>
          <w:u w:val="single"/>
        </w:rPr>
        <w:t>Союза</w:t>
      </w:r>
      <w:r w:rsidRPr="00C8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E4F5F0" w14:textId="0DF04DA8" w:rsidR="00D903CE" w:rsidRPr="00C82920" w:rsidRDefault="00D903CE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В 202</w:t>
      </w:r>
      <w:r w:rsidR="00087D97" w:rsidRPr="00C82920">
        <w:rPr>
          <w:rFonts w:ascii="Times New Roman" w:hAnsi="Times New Roman" w:cs="Times New Roman"/>
          <w:sz w:val="24"/>
          <w:szCs w:val="24"/>
        </w:rPr>
        <w:t>2</w:t>
      </w:r>
      <w:r w:rsidRPr="00C82920">
        <w:rPr>
          <w:rFonts w:ascii="Times New Roman" w:hAnsi="Times New Roman" w:cs="Times New Roman"/>
          <w:sz w:val="24"/>
          <w:szCs w:val="24"/>
        </w:rPr>
        <w:t xml:space="preserve"> году во исполнение требований Градостроительного кодекса РФ в отношении членов Союза проведены 29</w:t>
      </w:r>
      <w:r w:rsidR="000A1F1D" w:rsidRPr="00C82920">
        <w:rPr>
          <w:rFonts w:ascii="Times New Roman" w:hAnsi="Times New Roman" w:cs="Times New Roman"/>
          <w:sz w:val="24"/>
          <w:szCs w:val="24"/>
        </w:rPr>
        <w:t>6</w:t>
      </w:r>
      <w:r w:rsidRPr="00C82920">
        <w:rPr>
          <w:rFonts w:ascii="Times New Roman" w:hAnsi="Times New Roman" w:cs="Times New Roman"/>
          <w:sz w:val="24"/>
          <w:szCs w:val="24"/>
        </w:rPr>
        <w:t xml:space="preserve"> проверок, из них плановых проверок 25</w:t>
      </w:r>
      <w:r w:rsidR="000A1F1D" w:rsidRPr="00C82920">
        <w:rPr>
          <w:rFonts w:ascii="Times New Roman" w:hAnsi="Times New Roman" w:cs="Times New Roman"/>
          <w:sz w:val="24"/>
          <w:szCs w:val="24"/>
        </w:rPr>
        <w:t>1</w:t>
      </w:r>
      <w:r w:rsidRPr="00C82920">
        <w:rPr>
          <w:rFonts w:ascii="Times New Roman" w:hAnsi="Times New Roman" w:cs="Times New Roman"/>
          <w:sz w:val="24"/>
          <w:szCs w:val="24"/>
        </w:rPr>
        <w:t xml:space="preserve"> и внеплановых 4</w:t>
      </w:r>
      <w:r w:rsidR="000A1F1D" w:rsidRPr="00C82920">
        <w:rPr>
          <w:rFonts w:ascii="Times New Roman" w:hAnsi="Times New Roman" w:cs="Times New Roman"/>
          <w:sz w:val="24"/>
          <w:szCs w:val="24"/>
        </w:rPr>
        <w:t>5</w:t>
      </w:r>
      <w:r w:rsidRPr="00C82920"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14:paraId="13BBD015" w14:textId="2750E12A" w:rsidR="00D903CE" w:rsidRPr="00C82920" w:rsidRDefault="00D903CE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Из 25</w:t>
      </w:r>
      <w:r w:rsidR="00A60AD8" w:rsidRPr="00C82920">
        <w:rPr>
          <w:rFonts w:ascii="Times New Roman" w:hAnsi="Times New Roman" w:cs="Times New Roman"/>
          <w:sz w:val="24"/>
          <w:szCs w:val="24"/>
        </w:rPr>
        <w:t>1</w:t>
      </w:r>
      <w:r w:rsidRPr="00C82920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A60AD8" w:rsidRPr="00C82920">
        <w:rPr>
          <w:rFonts w:ascii="Times New Roman" w:hAnsi="Times New Roman" w:cs="Times New Roman"/>
          <w:sz w:val="24"/>
          <w:szCs w:val="24"/>
        </w:rPr>
        <w:t>ой</w:t>
      </w:r>
      <w:r w:rsidRPr="00C8292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A60AD8" w:rsidRPr="00C82920">
        <w:rPr>
          <w:rFonts w:ascii="Times New Roman" w:hAnsi="Times New Roman" w:cs="Times New Roman"/>
          <w:sz w:val="24"/>
          <w:szCs w:val="24"/>
        </w:rPr>
        <w:t>и</w:t>
      </w:r>
      <w:r w:rsidR="009733BA" w:rsidRPr="00C82920">
        <w:rPr>
          <w:rFonts w:ascii="Times New Roman" w:hAnsi="Times New Roman" w:cs="Times New Roman"/>
          <w:sz w:val="24"/>
          <w:szCs w:val="24"/>
        </w:rPr>
        <w:t>:</w:t>
      </w:r>
      <w:r w:rsidRPr="00C82920">
        <w:rPr>
          <w:rFonts w:ascii="Times New Roman" w:hAnsi="Times New Roman" w:cs="Times New Roman"/>
          <w:sz w:val="24"/>
          <w:szCs w:val="24"/>
        </w:rPr>
        <w:t xml:space="preserve"> безвыездных документарных - проведен</w:t>
      </w:r>
      <w:r w:rsidR="00A60AD8" w:rsidRPr="00C82920">
        <w:rPr>
          <w:rFonts w:ascii="Times New Roman" w:hAnsi="Times New Roman" w:cs="Times New Roman"/>
          <w:sz w:val="24"/>
          <w:szCs w:val="24"/>
        </w:rPr>
        <w:t>о</w:t>
      </w:r>
      <w:r w:rsidRPr="00C82920">
        <w:rPr>
          <w:rFonts w:ascii="Times New Roman" w:hAnsi="Times New Roman" w:cs="Times New Roman"/>
          <w:sz w:val="24"/>
          <w:szCs w:val="24"/>
        </w:rPr>
        <w:t xml:space="preserve"> 1</w:t>
      </w:r>
      <w:r w:rsidR="00A60AD8" w:rsidRPr="00C82920">
        <w:rPr>
          <w:rFonts w:ascii="Times New Roman" w:hAnsi="Times New Roman" w:cs="Times New Roman"/>
          <w:sz w:val="24"/>
          <w:szCs w:val="24"/>
        </w:rPr>
        <w:t>78</w:t>
      </w:r>
      <w:r w:rsidRPr="00C82920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60AD8" w:rsidRPr="00C82920">
        <w:rPr>
          <w:rFonts w:ascii="Times New Roman" w:hAnsi="Times New Roman" w:cs="Times New Roman"/>
          <w:sz w:val="24"/>
          <w:szCs w:val="24"/>
        </w:rPr>
        <w:t>о</w:t>
      </w:r>
      <w:r w:rsidRPr="00C82920">
        <w:rPr>
          <w:rFonts w:ascii="Times New Roman" w:hAnsi="Times New Roman" w:cs="Times New Roman"/>
          <w:sz w:val="24"/>
          <w:szCs w:val="24"/>
        </w:rPr>
        <w:t>к</w:t>
      </w:r>
      <w:r w:rsidR="00A60AD8" w:rsidRPr="00C82920">
        <w:rPr>
          <w:rFonts w:ascii="Times New Roman" w:hAnsi="Times New Roman" w:cs="Times New Roman"/>
          <w:sz w:val="24"/>
          <w:szCs w:val="24"/>
        </w:rPr>
        <w:t xml:space="preserve">, </w:t>
      </w:r>
      <w:r w:rsidRPr="00C82920">
        <w:rPr>
          <w:rFonts w:ascii="Times New Roman" w:hAnsi="Times New Roman" w:cs="Times New Roman"/>
          <w:sz w:val="24"/>
          <w:szCs w:val="24"/>
        </w:rPr>
        <w:t xml:space="preserve">выездных – </w:t>
      </w:r>
      <w:r w:rsidR="00A60AD8" w:rsidRPr="00C82920">
        <w:rPr>
          <w:rFonts w:ascii="Times New Roman" w:hAnsi="Times New Roman" w:cs="Times New Roman"/>
          <w:sz w:val="24"/>
          <w:szCs w:val="24"/>
        </w:rPr>
        <w:t>73</w:t>
      </w:r>
      <w:r w:rsidRPr="00C8292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A60AD8" w:rsidRPr="00C82920">
        <w:rPr>
          <w:rFonts w:ascii="Times New Roman" w:hAnsi="Times New Roman" w:cs="Times New Roman"/>
          <w:sz w:val="24"/>
          <w:szCs w:val="24"/>
        </w:rPr>
        <w:t>и</w:t>
      </w:r>
      <w:r w:rsidRPr="00C82920">
        <w:rPr>
          <w:rFonts w:ascii="Times New Roman" w:hAnsi="Times New Roman" w:cs="Times New Roman"/>
          <w:sz w:val="24"/>
          <w:szCs w:val="24"/>
        </w:rPr>
        <w:t>.</w:t>
      </w:r>
    </w:p>
    <w:p w14:paraId="216DDE37" w14:textId="18786F52" w:rsidR="00D903CE" w:rsidRPr="00C82920" w:rsidRDefault="00D903CE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Результаты плановых проверок положительные </w:t>
      </w:r>
      <w:r w:rsidR="00931448" w:rsidRPr="00C82920">
        <w:rPr>
          <w:rFonts w:ascii="Times New Roman" w:hAnsi="Times New Roman" w:cs="Times New Roman"/>
          <w:sz w:val="24"/>
          <w:szCs w:val="24"/>
        </w:rPr>
        <w:t xml:space="preserve">приблизительно </w:t>
      </w:r>
      <w:r w:rsidRPr="00C82920">
        <w:rPr>
          <w:rFonts w:ascii="Times New Roman" w:hAnsi="Times New Roman" w:cs="Times New Roman"/>
          <w:sz w:val="24"/>
          <w:szCs w:val="24"/>
        </w:rPr>
        <w:t xml:space="preserve">в 80% случаях. Различные нарушения выявлены </w:t>
      </w:r>
      <w:r w:rsidR="008F4C8C" w:rsidRPr="00C82920">
        <w:rPr>
          <w:rFonts w:ascii="Times New Roman" w:hAnsi="Times New Roman" w:cs="Times New Roman"/>
          <w:sz w:val="24"/>
          <w:szCs w:val="24"/>
        </w:rPr>
        <w:t xml:space="preserve">приблизительно </w:t>
      </w:r>
      <w:r w:rsidRPr="00C82920">
        <w:rPr>
          <w:rFonts w:ascii="Times New Roman" w:hAnsi="Times New Roman" w:cs="Times New Roman"/>
          <w:sz w:val="24"/>
          <w:szCs w:val="24"/>
        </w:rPr>
        <w:t xml:space="preserve">у 20 % участников Союза.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888"/>
      </w:tblGrid>
      <w:tr w:rsidR="00D903CE" w:rsidRPr="00C82920" w14:paraId="6557B6E9" w14:textId="77777777" w:rsidTr="006E2268">
        <w:trPr>
          <w:jc w:val="center"/>
        </w:trPr>
        <w:tc>
          <w:tcPr>
            <w:tcW w:w="2547" w:type="dxa"/>
          </w:tcPr>
          <w:p w14:paraId="0EF2A878" w14:textId="77777777" w:rsidR="00D903CE" w:rsidRPr="00C82920" w:rsidRDefault="00D903CE" w:rsidP="00C8292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встречающееся нарушение</w:t>
            </w:r>
          </w:p>
        </w:tc>
        <w:tc>
          <w:tcPr>
            <w:tcW w:w="7888" w:type="dxa"/>
          </w:tcPr>
          <w:p w14:paraId="3DD9BDEB" w14:textId="63AB606D" w:rsidR="00D903CE" w:rsidRPr="00C82920" w:rsidRDefault="00D903CE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– непредставление сведений о наличии минимально необходим</w:t>
            </w:r>
            <w:r w:rsidR="008F4C8C" w:rsidRPr="00C82920">
              <w:rPr>
                <w:rFonts w:ascii="Times New Roman" w:hAnsi="Times New Roman" w:cs="Times New Roman"/>
                <w:sz w:val="24"/>
                <w:szCs w:val="24"/>
              </w:rPr>
              <w:t>ого кадрового состава.</w:t>
            </w:r>
          </w:p>
        </w:tc>
      </w:tr>
      <w:tr w:rsidR="00D903CE" w:rsidRPr="00C82920" w14:paraId="76FCEA6A" w14:textId="77777777" w:rsidTr="006E2268">
        <w:trPr>
          <w:jc w:val="center"/>
        </w:trPr>
        <w:tc>
          <w:tcPr>
            <w:tcW w:w="2547" w:type="dxa"/>
          </w:tcPr>
          <w:p w14:paraId="711100FA" w14:textId="77777777" w:rsidR="00D903CE" w:rsidRPr="00C82920" w:rsidRDefault="00D903CE" w:rsidP="00C8292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Второе по частоте выявления нарушение</w:t>
            </w:r>
          </w:p>
        </w:tc>
        <w:tc>
          <w:tcPr>
            <w:tcW w:w="7888" w:type="dxa"/>
          </w:tcPr>
          <w:p w14:paraId="4BC245CF" w14:textId="641D6C2E" w:rsidR="00D903CE" w:rsidRPr="00C82920" w:rsidRDefault="00D903CE" w:rsidP="00C829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непредставление сведений, подтверждающих соблюдение законодательства РФ о градостроительной деятельности, требований законодательства РФ о техническом регулировании, соблюдение членами Союза требований, установленных в стандартах на процессы выполнения работ по строительству объектов капитального строительства, утвержденных Ассоциацией «Н</w:t>
            </w:r>
            <w:r w:rsidR="008F4C8C" w:rsidRPr="00C82920">
              <w:rPr>
                <w:rFonts w:ascii="Times New Roman" w:hAnsi="Times New Roman" w:cs="Times New Roman"/>
                <w:sz w:val="24"/>
                <w:szCs w:val="24"/>
              </w:rPr>
              <w:t>ациональное объединение строителей</w:t>
            </w:r>
            <w:r w:rsidR="001E61DE" w:rsidRPr="00C82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03CE" w:rsidRPr="00C82920" w14:paraId="1D8B1C76" w14:textId="77777777" w:rsidTr="006E2268">
        <w:trPr>
          <w:jc w:val="center"/>
        </w:trPr>
        <w:tc>
          <w:tcPr>
            <w:tcW w:w="2547" w:type="dxa"/>
          </w:tcPr>
          <w:p w14:paraId="5FB9EB01" w14:textId="58FB5C60" w:rsidR="00D903CE" w:rsidRPr="00C82920" w:rsidRDefault="00D903CE" w:rsidP="00C82920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Третье по частоте</w:t>
            </w:r>
            <w:r w:rsidR="001E61DE"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</w:t>
            </w:r>
          </w:p>
        </w:tc>
        <w:tc>
          <w:tcPr>
            <w:tcW w:w="7888" w:type="dxa"/>
          </w:tcPr>
          <w:p w14:paraId="7A7960FF" w14:textId="0FBECBAC" w:rsidR="00D903CE" w:rsidRPr="00C82920" w:rsidRDefault="00D903CE" w:rsidP="00C82920">
            <w:pPr>
              <w:spacing w:after="0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>- нарушени</w:t>
            </w:r>
            <w:r w:rsidR="008F4C8C" w:rsidRPr="00C829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2920">
              <w:rPr>
                <w:rFonts w:ascii="Times New Roman" w:hAnsi="Times New Roman" w:cs="Times New Roman"/>
                <w:sz w:val="24"/>
                <w:szCs w:val="24"/>
              </w:rPr>
              <w:t xml:space="preserve"> в виде частичного неисполнения членами Союза обязательств по договорам строительного подряда. </w:t>
            </w:r>
          </w:p>
        </w:tc>
      </w:tr>
    </w:tbl>
    <w:p w14:paraId="14FBA03D" w14:textId="77777777" w:rsidR="008F71D9" w:rsidRPr="00C82920" w:rsidRDefault="008F71D9" w:rsidP="00C829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F9E39" w14:textId="21219B7F" w:rsidR="00D903CE" w:rsidRPr="00C82920" w:rsidRDefault="00D903CE" w:rsidP="00C829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Внеплановых проверок в отчетном году проведено 4</w:t>
      </w:r>
      <w:r w:rsidR="009C0801" w:rsidRPr="00C82920">
        <w:rPr>
          <w:rFonts w:ascii="Times New Roman" w:hAnsi="Times New Roman" w:cs="Times New Roman"/>
          <w:sz w:val="24"/>
          <w:szCs w:val="24"/>
        </w:rPr>
        <w:t>5</w:t>
      </w:r>
      <w:r w:rsidRPr="00C82920">
        <w:rPr>
          <w:rFonts w:ascii="Times New Roman" w:hAnsi="Times New Roman" w:cs="Times New Roman"/>
          <w:sz w:val="24"/>
          <w:szCs w:val="24"/>
        </w:rPr>
        <w:t xml:space="preserve">, основанием </w:t>
      </w:r>
      <w:r w:rsidR="009C0801" w:rsidRPr="00C82920">
        <w:rPr>
          <w:rFonts w:ascii="Times New Roman" w:hAnsi="Times New Roman" w:cs="Times New Roman"/>
          <w:sz w:val="24"/>
          <w:szCs w:val="24"/>
        </w:rPr>
        <w:t xml:space="preserve">в большинстве своем </w:t>
      </w:r>
      <w:r w:rsidRPr="00C82920">
        <w:rPr>
          <w:rFonts w:ascii="Times New Roman" w:hAnsi="Times New Roman" w:cs="Times New Roman"/>
          <w:sz w:val="24"/>
          <w:szCs w:val="24"/>
        </w:rPr>
        <w:t>яв</w:t>
      </w:r>
      <w:r w:rsidR="00B259A6" w:rsidRPr="00C82920">
        <w:rPr>
          <w:rFonts w:ascii="Times New Roman" w:hAnsi="Times New Roman" w:cs="Times New Roman"/>
          <w:sz w:val="24"/>
          <w:szCs w:val="24"/>
        </w:rPr>
        <w:t>и</w:t>
      </w:r>
      <w:r w:rsidRPr="00C82920">
        <w:rPr>
          <w:rFonts w:ascii="Times New Roman" w:hAnsi="Times New Roman" w:cs="Times New Roman"/>
          <w:sz w:val="24"/>
          <w:szCs w:val="24"/>
        </w:rPr>
        <w:t>лись заявления самих членов Союза</w:t>
      </w:r>
      <w:r w:rsidR="00B259A6" w:rsidRPr="00C82920">
        <w:rPr>
          <w:rFonts w:ascii="Times New Roman" w:hAnsi="Times New Roman" w:cs="Times New Roman"/>
          <w:sz w:val="24"/>
          <w:szCs w:val="24"/>
        </w:rPr>
        <w:t>. Ц</w:t>
      </w:r>
      <w:r w:rsidRPr="00C82920">
        <w:rPr>
          <w:rFonts w:ascii="Times New Roman" w:hAnsi="Times New Roman" w:cs="Times New Roman"/>
          <w:sz w:val="24"/>
          <w:szCs w:val="24"/>
        </w:rPr>
        <w:t>елью</w:t>
      </w:r>
      <w:r w:rsidR="00B259A6" w:rsidRPr="00C82920">
        <w:rPr>
          <w:rFonts w:ascii="Times New Roman" w:hAnsi="Times New Roman" w:cs="Times New Roman"/>
          <w:sz w:val="24"/>
          <w:szCs w:val="24"/>
        </w:rPr>
        <w:t xml:space="preserve"> проверок было </w:t>
      </w:r>
      <w:r w:rsidRPr="00C82920">
        <w:rPr>
          <w:rFonts w:ascii="Times New Roman" w:hAnsi="Times New Roman" w:cs="Times New Roman"/>
          <w:sz w:val="24"/>
          <w:szCs w:val="24"/>
        </w:rPr>
        <w:t>подтверждение устранения ранее выявленных нарушений. Исключени</w:t>
      </w:r>
      <w:r w:rsidR="009C0801" w:rsidRPr="00C82920">
        <w:rPr>
          <w:rFonts w:ascii="Times New Roman" w:hAnsi="Times New Roman" w:cs="Times New Roman"/>
          <w:sz w:val="24"/>
          <w:szCs w:val="24"/>
        </w:rPr>
        <w:t xml:space="preserve">ями </w:t>
      </w:r>
      <w:r w:rsidRPr="00C82920">
        <w:rPr>
          <w:rFonts w:ascii="Times New Roman" w:hAnsi="Times New Roman" w:cs="Times New Roman"/>
          <w:sz w:val="24"/>
          <w:szCs w:val="24"/>
        </w:rPr>
        <w:t>явил</w:t>
      </w:r>
      <w:r w:rsidR="009C0801" w:rsidRPr="00C82920">
        <w:rPr>
          <w:rFonts w:ascii="Times New Roman" w:hAnsi="Times New Roman" w:cs="Times New Roman"/>
          <w:sz w:val="24"/>
          <w:szCs w:val="24"/>
        </w:rPr>
        <w:t>и</w:t>
      </w:r>
      <w:r w:rsidRPr="00C82920">
        <w:rPr>
          <w:rFonts w:ascii="Times New Roman" w:hAnsi="Times New Roman" w:cs="Times New Roman"/>
          <w:sz w:val="24"/>
          <w:szCs w:val="24"/>
        </w:rPr>
        <w:t xml:space="preserve">сь </w:t>
      </w:r>
      <w:r w:rsidR="009C0801" w:rsidRPr="00C82920">
        <w:rPr>
          <w:rFonts w:ascii="Times New Roman" w:hAnsi="Times New Roman" w:cs="Times New Roman"/>
          <w:sz w:val="24"/>
          <w:szCs w:val="24"/>
        </w:rPr>
        <w:t>три</w:t>
      </w:r>
      <w:r w:rsidRPr="00C82920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9C0801" w:rsidRPr="00C82920">
        <w:rPr>
          <w:rFonts w:ascii="Times New Roman" w:hAnsi="Times New Roman" w:cs="Times New Roman"/>
          <w:sz w:val="24"/>
          <w:szCs w:val="24"/>
        </w:rPr>
        <w:t>ые</w:t>
      </w:r>
      <w:r w:rsidRPr="00C8292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9C0801" w:rsidRPr="00C82920">
        <w:rPr>
          <w:rFonts w:ascii="Times New Roman" w:hAnsi="Times New Roman" w:cs="Times New Roman"/>
          <w:sz w:val="24"/>
          <w:szCs w:val="24"/>
        </w:rPr>
        <w:t>и</w:t>
      </w:r>
      <w:r w:rsidRPr="00C82920">
        <w:rPr>
          <w:rFonts w:ascii="Times New Roman" w:hAnsi="Times New Roman" w:cs="Times New Roman"/>
          <w:sz w:val="24"/>
          <w:szCs w:val="24"/>
        </w:rPr>
        <w:t>, основани</w:t>
      </w:r>
      <w:r w:rsidR="009C0801" w:rsidRPr="00C82920">
        <w:rPr>
          <w:rFonts w:ascii="Times New Roman" w:hAnsi="Times New Roman" w:cs="Times New Roman"/>
          <w:sz w:val="24"/>
          <w:szCs w:val="24"/>
        </w:rPr>
        <w:t xml:space="preserve">ями </w:t>
      </w:r>
      <w:r w:rsidRPr="00C82920">
        <w:rPr>
          <w:rFonts w:ascii="Times New Roman" w:hAnsi="Times New Roman" w:cs="Times New Roman"/>
          <w:sz w:val="24"/>
          <w:szCs w:val="24"/>
        </w:rPr>
        <w:t>котор</w:t>
      </w:r>
      <w:r w:rsidR="009C0801" w:rsidRPr="00C82920">
        <w:rPr>
          <w:rFonts w:ascii="Times New Roman" w:hAnsi="Times New Roman" w:cs="Times New Roman"/>
          <w:sz w:val="24"/>
          <w:szCs w:val="24"/>
        </w:rPr>
        <w:t xml:space="preserve">ых </w:t>
      </w:r>
      <w:r w:rsidRPr="00C82920">
        <w:rPr>
          <w:rFonts w:ascii="Times New Roman" w:hAnsi="Times New Roman" w:cs="Times New Roman"/>
          <w:sz w:val="24"/>
          <w:szCs w:val="24"/>
        </w:rPr>
        <w:t>послужил</w:t>
      </w:r>
      <w:r w:rsidR="009C0801" w:rsidRPr="00C82920">
        <w:rPr>
          <w:rFonts w:ascii="Times New Roman" w:hAnsi="Times New Roman" w:cs="Times New Roman"/>
          <w:sz w:val="24"/>
          <w:szCs w:val="24"/>
        </w:rPr>
        <w:t>и</w:t>
      </w:r>
      <w:r w:rsidRPr="00C8292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C0801" w:rsidRPr="00C82920">
        <w:rPr>
          <w:rFonts w:ascii="Times New Roman" w:hAnsi="Times New Roman" w:cs="Times New Roman"/>
          <w:sz w:val="24"/>
          <w:szCs w:val="24"/>
        </w:rPr>
        <w:t>я</w:t>
      </w:r>
      <w:r w:rsidRPr="00C82920">
        <w:rPr>
          <w:rFonts w:ascii="Times New Roman" w:hAnsi="Times New Roman" w:cs="Times New Roman"/>
          <w:sz w:val="24"/>
          <w:szCs w:val="24"/>
        </w:rPr>
        <w:t xml:space="preserve"> исполнительного органа Союза, которому стало известно о </w:t>
      </w:r>
      <w:r w:rsidR="009C0801" w:rsidRPr="00C82920">
        <w:rPr>
          <w:rFonts w:ascii="Times New Roman" w:hAnsi="Times New Roman" w:cs="Times New Roman"/>
          <w:sz w:val="24"/>
          <w:szCs w:val="24"/>
        </w:rPr>
        <w:t>превышении членами</w:t>
      </w:r>
      <w:r w:rsidRPr="00C82920">
        <w:rPr>
          <w:rFonts w:ascii="Times New Roman" w:hAnsi="Times New Roman" w:cs="Times New Roman"/>
          <w:sz w:val="24"/>
          <w:szCs w:val="24"/>
        </w:rPr>
        <w:t xml:space="preserve"> Союза уровня </w:t>
      </w:r>
      <w:r w:rsidRPr="00C82920">
        <w:rPr>
          <w:rFonts w:ascii="Times New Roman" w:eastAsia="Arial" w:hAnsi="Times New Roman" w:cs="Times New Roman"/>
          <w:sz w:val="24"/>
          <w:szCs w:val="24"/>
          <w:lang w:eastAsia="ar-SA"/>
        </w:rPr>
        <w:t>фактическ</w:t>
      </w:r>
      <w:r w:rsidRPr="00C82920">
        <w:rPr>
          <w:rFonts w:ascii="Times New Roman" w:hAnsi="Times New Roman" w:cs="Times New Roman"/>
          <w:sz w:val="24"/>
          <w:szCs w:val="24"/>
        </w:rPr>
        <w:t>ого</w:t>
      </w:r>
      <w:r w:rsidRPr="00C829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совокупн</w:t>
      </w:r>
      <w:r w:rsidRPr="00C82920">
        <w:rPr>
          <w:rFonts w:ascii="Times New Roman" w:hAnsi="Times New Roman" w:cs="Times New Roman"/>
          <w:sz w:val="24"/>
          <w:szCs w:val="24"/>
        </w:rPr>
        <w:t>ого</w:t>
      </w:r>
      <w:r w:rsidRPr="00C829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размер</w:t>
      </w:r>
      <w:r w:rsidRPr="00C82920">
        <w:rPr>
          <w:rFonts w:ascii="Times New Roman" w:hAnsi="Times New Roman" w:cs="Times New Roman"/>
          <w:sz w:val="24"/>
          <w:szCs w:val="24"/>
        </w:rPr>
        <w:t>а</w:t>
      </w:r>
      <w:r w:rsidRPr="00C8292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обязательств по договорам строительного подряда – превышение уровня ответственности.</w:t>
      </w:r>
      <w:r w:rsidRPr="00C82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3FC3E" w14:textId="09E55365" w:rsidR="00DC67FF" w:rsidRPr="00C82920" w:rsidRDefault="00D903CE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П</w:t>
      </w:r>
      <w:r w:rsidR="0026118E" w:rsidRPr="00C82920">
        <w:rPr>
          <w:rFonts w:ascii="Times New Roman" w:hAnsi="Times New Roman" w:cs="Times New Roman"/>
          <w:sz w:val="24"/>
          <w:szCs w:val="24"/>
        </w:rPr>
        <w:t>о результатам работы отдела</w:t>
      </w:r>
      <w:r w:rsidR="009C0801" w:rsidRPr="00C8292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26118E" w:rsidRPr="00C82920">
        <w:rPr>
          <w:rFonts w:ascii="Times New Roman" w:hAnsi="Times New Roman" w:cs="Times New Roman"/>
          <w:sz w:val="24"/>
          <w:szCs w:val="24"/>
        </w:rPr>
        <w:t xml:space="preserve">, </w:t>
      </w:r>
      <w:r w:rsidR="006D7780" w:rsidRPr="00C82920">
        <w:rPr>
          <w:rFonts w:ascii="Times New Roman" w:hAnsi="Times New Roman" w:cs="Times New Roman"/>
          <w:sz w:val="24"/>
          <w:szCs w:val="24"/>
        </w:rPr>
        <w:t xml:space="preserve">сосредоточу </w:t>
      </w:r>
      <w:r w:rsidRPr="00C82920">
        <w:rPr>
          <w:rFonts w:ascii="Times New Roman" w:hAnsi="Times New Roman" w:cs="Times New Roman"/>
          <w:sz w:val="24"/>
          <w:szCs w:val="24"/>
        </w:rPr>
        <w:t>ваше внимание на то</w:t>
      </w:r>
      <w:r w:rsidR="006D7780" w:rsidRPr="00C82920">
        <w:rPr>
          <w:rFonts w:ascii="Times New Roman" w:hAnsi="Times New Roman" w:cs="Times New Roman"/>
          <w:sz w:val="24"/>
          <w:szCs w:val="24"/>
        </w:rPr>
        <w:t>м</w:t>
      </w:r>
      <w:r w:rsidRPr="00C82920">
        <w:rPr>
          <w:rFonts w:ascii="Times New Roman" w:hAnsi="Times New Roman" w:cs="Times New Roman"/>
          <w:sz w:val="24"/>
          <w:szCs w:val="24"/>
        </w:rPr>
        <w:t>, что</w:t>
      </w:r>
      <w:r w:rsidR="006D7780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="00433C23" w:rsidRPr="00C82920">
        <w:rPr>
          <w:rFonts w:ascii="Times New Roman" w:hAnsi="Times New Roman" w:cs="Times New Roman"/>
          <w:sz w:val="24"/>
          <w:szCs w:val="24"/>
        </w:rPr>
        <w:t>члены Союза</w:t>
      </w:r>
      <w:r w:rsidR="006D7780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="00433C23" w:rsidRPr="00C82920">
        <w:rPr>
          <w:rFonts w:ascii="Times New Roman" w:hAnsi="Times New Roman" w:cs="Times New Roman"/>
          <w:sz w:val="24"/>
          <w:szCs w:val="24"/>
        </w:rPr>
        <w:t>должны ответственно подходить к процедуре проверки, не уклоняться</w:t>
      </w:r>
      <w:r w:rsidR="006D48D6" w:rsidRPr="00C82920">
        <w:rPr>
          <w:rFonts w:ascii="Times New Roman" w:hAnsi="Times New Roman" w:cs="Times New Roman"/>
          <w:sz w:val="24"/>
          <w:szCs w:val="24"/>
        </w:rPr>
        <w:t xml:space="preserve"> и</w:t>
      </w:r>
      <w:r w:rsidR="00433C23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="009C0801" w:rsidRPr="00C82920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433C23" w:rsidRPr="00C82920">
        <w:rPr>
          <w:rFonts w:ascii="Times New Roman" w:hAnsi="Times New Roman" w:cs="Times New Roman"/>
          <w:sz w:val="24"/>
          <w:szCs w:val="24"/>
        </w:rPr>
        <w:t>за</w:t>
      </w:r>
      <w:r w:rsidR="009C0801" w:rsidRPr="00C82920">
        <w:rPr>
          <w:rFonts w:ascii="Times New Roman" w:hAnsi="Times New Roman" w:cs="Times New Roman"/>
          <w:sz w:val="24"/>
          <w:szCs w:val="24"/>
        </w:rPr>
        <w:t xml:space="preserve">прашиваемые документы в установленные сроки. </w:t>
      </w:r>
      <w:r w:rsidR="00433C23" w:rsidRPr="00C82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323EA" w14:textId="77777777" w:rsidR="00C67A59" w:rsidRPr="00C82920" w:rsidRDefault="00C67A59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015E62" w14:textId="5A6EC6E1" w:rsidR="00842F37" w:rsidRPr="00C82920" w:rsidRDefault="00A550D2" w:rsidP="00C829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920">
        <w:rPr>
          <w:rFonts w:ascii="Times New Roman" w:eastAsia="Calibri" w:hAnsi="Times New Roman" w:cs="Times New Roman"/>
          <w:b/>
          <w:sz w:val="24"/>
          <w:szCs w:val="24"/>
        </w:rPr>
        <w:t xml:space="preserve">В отчётном </w:t>
      </w:r>
      <w:r w:rsidR="005B0840" w:rsidRPr="00C8292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466F4" w:rsidRPr="00C829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B0840" w:rsidRPr="00C829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2920">
        <w:rPr>
          <w:rFonts w:ascii="Times New Roman" w:eastAsia="Calibri" w:hAnsi="Times New Roman" w:cs="Times New Roman"/>
          <w:b/>
          <w:sz w:val="24"/>
          <w:szCs w:val="24"/>
        </w:rPr>
        <w:t>году э</w:t>
      </w:r>
      <w:r w:rsidR="00C800FA" w:rsidRPr="00C82920">
        <w:rPr>
          <w:rFonts w:ascii="Times New Roman" w:eastAsia="Calibri" w:hAnsi="Times New Roman" w:cs="Times New Roman"/>
          <w:b/>
          <w:sz w:val="24"/>
          <w:szCs w:val="24"/>
        </w:rPr>
        <w:t>кспертны</w:t>
      </w:r>
      <w:r w:rsidRPr="00C82920">
        <w:rPr>
          <w:rFonts w:ascii="Times New Roman" w:eastAsia="Calibri" w:hAnsi="Times New Roman" w:cs="Times New Roman"/>
          <w:b/>
          <w:sz w:val="24"/>
          <w:szCs w:val="24"/>
        </w:rPr>
        <w:t xml:space="preserve">м </w:t>
      </w:r>
      <w:r w:rsidR="00C800FA" w:rsidRPr="00C82920">
        <w:rPr>
          <w:rFonts w:ascii="Times New Roman" w:eastAsia="Calibri" w:hAnsi="Times New Roman" w:cs="Times New Roman"/>
          <w:b/>
          <w:sz w:val="24"/>
          <w:szCs w:val="24"/>
        </w:rPr>
        <w:t>отдел</w:t>
      </w:r>
      <w:r w:rsidRPr="00C82920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776B3B" w:rsidRPr="00C829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4197F" w:rsidRPr="00C829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>как и ранее,</w:t>
      </w:r>
      <w:r w:rsidR="00776B3B" w:rsidRPr="00C829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0824" w:rsidRPr="00C82920">
        <w:rPr>
          <w:rFonts w:ascii="Times New Roman" w:eastAsia="Calibri" w:hAnsi="Times New Roman" w:cs="Times New Roman"/>
          <w:sz w:val="24"/>
          <w:szCs w:val="24"/>
        </w:rPr>
        <w:t xml:space="preserve">проводилась разъяснительная работа с 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вступающими в Союз юридическими лицами, </w:t>
      </w:r>
      <w:r w:rsidR="00C30824" w:rsidRPr="00C82920">
        <w:rPr>
          <w:rFonts w:ascii="Times New Roman" w:eastAsia="Calibri" w:hAnsi="Times New Roman" w:cs="Times New Roman"/>
          <w:sz w:val="24"/>
          <w:szCs w:val="24"/>
        </w:rPr>
        <w:t>продолжал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>а</w:t>
      </w:r>
      <w:r w:rsidR="00C30824" w:rsidRPr="00C82920">
        <w:rPr>
          <w:rFonts w:ascii="Times New Roman" w:eastAsia="Calibri" w:hAnsi="Times New Roman" w:cs="Times New Roman"/>
          <w:sz w:val="24"/>
          <w:szCs w:val="24"/>
        </w:rPr>
        <w:t>с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ь работа по </w:t>
      </w:r>
      <w:r w:rsidR="00C30824" w:rsidRPr="00C82920">
        <w:rPr>
          <w:rFonts w:ascii="Times New Roman" w:eastAsia="Calibri" w:hAnsi="Times New Roman" w:cs="Times New Roman"/>
          <w:sz w:val="24"/>
          <w:szCs w:val="24"/>
        </w:rPr>
        <w:t>перевод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>у</w:t>
      </w:r>
      <w:r w:rsidR="00C30824" w:rsidRPr="00C82920">
        <w:rPr>
          <w:rFonts w:ascii="Times New Roman" w:eastAsia="Calibri" w:hAnsi="Times New Roman" w:cs="Times New Roman"/>
          <w:sz w:val="24"/>
          <w:szCs w:val="24"/>
        </w:rPr>
        <w:t xml:space="preserve"> имеющейся информации по 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участникам </w:t>
      </w:r>
      <w:r w:rsidR="00C30824" w:rsidRPr="00C82920">
        <w:rPr>
          <w:rFonts w:ascii="Times New Roman" w:eastAsia="Calibri" w:hAnsi="Times New Roman" w:cs="Times New Roman"/>
          <w:sz w:val="24"/>
          <w:szCs w:val="24"/>
        </w:rPr>
        <w:t>Союза в цифровой формат</w:t>
      </w:r>
      <w:r w:rsidR="003F6448" w:rsidRPr="00C82920">
        <w:rPr>
          <w:rFonts w:ascii="Times New Roman" w:eastAsia="Calibri" w:hAnsi="Times New Roman" w:cs="Times New Roman"/>
          <w:sz w:val="24"/>
          <w:szCs w:val="24"/>
        </w:rPr>
        <w:t xml:space="preserve">. Велись дела 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членов Союза, </w:t>
      </w:r>
      <w:r w:rsidR="003F6448" w:rsidRPr="00C82920">
        <w:rPr>
          <w:rFonts w:ascii="Times New Roman" w:eastAsia="Calibri" w:hAnsi="Times New Roman" w:cs="Times New Roman"/>
          <w:sz w:val="24"/>
          <w:szCs w:val="24"/>
        </w:rPr>
        <w:t xml:space="preserve">наполнялся архив Союза, продолжалось 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активное </w:t>
      </w:r>
      <w:r w:rsidR="00D0515C" w:rsidRPr="00C82920">
        <w:rPr>
          <w:rFonts w:ascii="Times New Roman" w:eastAsia="Calibri" w:hAnsi="Times New Roman" w:cs="Times New Roman"/>
          <w:sz w:val="24"/>
          <w:szCs w:val="24"/>
        </w:rPr>
        <w:t>взаимодействие с департаментами «НОСТРОЙ»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. В связи с внесением изменений в законодательство, касающееся подтверждения соответствия квалификации </w:t>
      </w:r>
      <w:r w:rsidR="00F92F9D" w:rsidRPr="00C82920">
        <w:rPr>
          <w:rFonts w:ascii="Times New Roman" w:eastAsia="Calibri" w:hAnsi="Times New Roman" w:cs="Times New Roman"/>
          <w:sz w:val="24"/>
          <w:szCs w:val="24"/>
        </w:rPr>
        <w:t xml:space="preserve">специалистов </w:t>
      </w:r>
      <w:r w:rsidR="001265A6" w:rsidRPr="00C82920">
        <w:rPr>
          <w:rFonts w:ascii="Times New Roman" w:eastAsia="Calibri" w:hAnsi="Times New Roman" w:cs="Times New Roman"/>
          <w:sz w:val="24"/>
          <w:szCs w:val="24"/>
        </w:rPr>
        <w:t xml:space="preserve">НРС </w:t>
      </w:r>
      <w:r w:rsidR="00F92F9D" w:rsidRPr="00C82920">
        <w:rPr>
          <w:rFonts w:ascii="Times New Roman" w:eastAsia="Calibri" w:hAnsi="Times New Roman" w:cs="Times New Roman"/>
          <w:sz w:val="24"/>
          <w:szCs w:val="24"/>
        </w:rPr>
        <w:t>положениям профессионального стандарта</w:t>
      </w:r>
      <w:r w:rsidR="001265A6" w:rsidRPr="00C82920">
        <w:rPr>
          <w:rFonts w:ascii="Times New Roman" w:eastAsia="Calibri" w:hAnsi="Times New Roman" w:cs="Times New Roman"/>
          <w:sz w:val="24"/>
          <w:szCs w:val="24"/>
        </w:rPr>
        <w:t xml:space="preserve"> или квалификационным требованиям, </w:t>
      </w:r>
      <w:r w:rsidR="001265A6" w:rsidRPr="00C82920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установленным федеральными законами</w:t>
      </w:r>
      <w:r w:rsidR="00E651F9" w:rsidRPr="00C82920">
        <w:rPr>
          <w:rFonts w:ascii="Times New Roman" w:eastAsia="Calibri" w:hAnsi="Times New Roman" w:cs="Times New Roman"/>
          <w:sz w:val="24"/>
          <w:szCs w:val="24"/>
        </w:rPr>
        <w:t>,</w:t>
      </w:r>
      <w:r w:rsidR="001265A6" w:rsidRPr="00C82920">
        <w:rPr>
          <w:rFonts w:ascii="Times New Roman" w:eastAsia="Calibri" w:hAnsi="Times New Roman" w:cs="Times New Roman"/>
          <w:sz w:val="24"/>
          <w:szCs w:val="24"/>
        </w:rPr>
        <w:t xml:space="preserve"> в августе 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2022 году </w:t>
      </w:r>
      <w:r w:rsidR="00E651F9" w:rsidRPr="00C82920"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="00776B3B" w:rsidRPr="00C82920">
        <w:rPr>
          <w:rFonts w:ascii="Times New Roman" w:eastAsia="Calibri" w:hAnsi="Times New Roman" w:cs="Times New Roman"/>
          <w:sz w:val="24"/>
          <w:szCs w:val="24"/>
        </w:rPr>
        <w:t xml:space="preserve">проведена большая работа по </w:t>
      </w:r>
      <w:r w:rsidR="001265A6" w:rsidRPr="00C82920">
        <w:rPr>
          <w:rFonts w:ascii="Times New Roman" w:eastAsia="Calibri" w:hAnsi="Times New Roman" w:cs="Times New Roman"/>
          <w:sz w:val="24"/>
          <w:szCs w:val="24"/>
        </w:rPr>
        <w:t xml:space="preserve">информированию участников Союза, консультированию, сбору нотариально заверенных заявлений от специалистов НРС и отправке уточняющих сведений по пройденным специалистами курсам повышения квалификации. </w:t>
      </w:r>
      <w:r w:rsidR="00E651F9" w:rsidRPr="00C82920">
        <w:rPr>
          <w:rFonts w:ascii="Times New Roman" w:eastAsia="Calibri" w:hAnsi="Times New Roman" w:cs="Times New Roman"/>
          <w:sz w:val="24"/>
          <w:szCs w:val="24"/>
        </w:rPr>
        <w:t>В</w:t>
      </w:r>
      <w:r w:rsidR="007613C4" w:rsidRPr="00C82920">
        <w:rPr>
          <w:rFonts w:ascii="Times New Roman" w:eastAsia="Calibri" w:hAnsi="Times New Roman" w:cs="Times New Roman"/>
          <w:sz w:val="24"/>
          <w:szCs w:val="24"/>
        </w:rPr>
        <w:t xml:space="preserve"> последнюю неделю августа </w:t>
      </w:r>
      <w:r w:rsidR="00E651F9" w:rsidRPr="00C82920">
        <w:rPr>
          <w:rFonts w:ascii="Times New Roman" w:eastAsia="Calibri" w:hAnsi="Times New Roman" w:cs="Times New Roman"/>
          <w:sz w:val="24"/>
          <w:szCs w:val="24"/>
        </w:rPr>
        <w:t>э</w:t>
      </w:r>
      <w:r w:rsidR="007613C4" w:rsidRPr="00C82920">
        <w:rPr>
          <w:rFonts w:ascii="Times New Roman" w:eastAsia="Calibri" w:hAnsi="Times New Roman" w:cs="Times New Roman"/>
          <w:sz w:val="24"/>
          <w:szCs w:val="24"/>
        </w:rPr>
        <w:t>кспертным отделом были направлены уточняющие документы по 289 специалистам НРС, что позволило избежать их исключения из реестра специалистов по строительству.</w:t>
      </w:r>
      <w:r w:rsidR="001F2B72" w:rsidRPr="00C82920">
        <w:rPr>
          <w:rFonts w:ascii="Times New Roman" w:eastAsia="Calibri" w:hAnsi="Times New Roman" w:cs="Times New Roman"/>
          <w:sz w:val="24"/>
          <w:szCs w:val="24"/>
        </w:rPr>
        <w:t xml:space="preserve"> Более половины наших участников сумели вовремя среагировать на изменения, вступавшие в силу с 01.09.2022г.</w:t>
      </w:r>
      <w:r w:rsidR="0054536A" w:rsidRPr="00C82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B72" w:rsidRPr="00C82920">
        <w:rPr>
          <w:rFonts w:ascii="Times New Roman" w:eastAsia="Calibri" w:hAnsi="Times New Roman" w:cs="Times New Roman"/>
          <w:sz w:val="24"/>
          <w:szCs w:val="24"/>
        </w:rPr>
        <w:t>и касающи</w:t>
      </w:r>
      <w:r w:rsidR="00842F37" w:rsidRPr="00C82920">
        <w:rPr>
          <w:rFonts w:ascii="Times New Roman" w:eastAsia="Calibri" w:hAnsi="Times New Roman" w:cs="Times New Roman"/>
          <w:sz w:val="24"/>
          <w:szCs w:val="24"/>
        </w:rPr>
        <w:t>х</w:t>
      </w:r>
      <w:r w:rsidR="001F2B72" w:rsidRPr="00C82920">
        <w:rPr>
          <w:rFonts w:ascii="Times New Roman" w:eastAsia="Calibri" w:hAnsi="Times New Roman" w:cs="Times New Roman"/>
          <w:sz w:val="24"/>
          <w:szCs w:val="24"/>
        </w:rPr>
        <w:t>ся независимой оценки квалификации.</w:t>
      </w:r>
      <w:r w:rsidR="00842F37" w:rsidRPr="00C829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934887" w14:textId="0E181156" w:rsidR="000652E2" w:rsidRPr="00C82920" w:rsidRDefault="00842F37" w:rsidP="00C82920">
      <w:pPr>
        <w:shd w:val="clear" w:color="auto" w:fill="FFFFFF"/>
        <w:spacing w:after="18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920">
        <w:rPr>
          <w:rFonts w:ascii="Times New Roman" w:hAnsi="Times New Roman" w:cs="Times New Roman"/>
          <w:color w:val="000000"/>
          <w:sz w:val="24"/>
          <w:szCs w:val="24"/>
        </w:rPr>
        <w:t>Вопрос подготовки кадров,</w:t>
      </w:r>
      <w:r w:rsidRPr="00C82920">
        <w:rPr>
          <w:rFonts w:ascii="Times New Roman" w:eastAsia="Calibri" w:hAnsi="Times New Roman" w:cs="Times New Roman"/>
          <w:sz w:val="24"/>
          <w:szCs w:val="24"/>
        </w:rPr>
        <w:t xml:space="preserve"> независимой оценки их квалификации, квалификационный отбор участников конкурса при проведении процедуры государственных закупок а</w:t>
      </w:r>
      <w:r w:rsidR="00FD6C73" w:rsidRPr="00C82920">
        <w:rPr>
          <w:rFonts w:ascii="Times New Roman" w:hAnsi="Times New Roman" w:cs="Times New Roman"/>
          <w:color w:val="000000"/>
          <w:sz w:val="24"/>
          <w:szCs w:val="24"/>
        </w:rPr>
        <w:t xml:space="preserve">ктуален как никогда. Так как от этого напрямую зависит и качество возводимых объектов, и уровень благополучия создаваемой среды, и снижение рисков нанесения вреда или ущерба в ходе строительства. Зачастую можно наблюдать что </w:t>
      </w:r>
      <w:r w:rsidR="00FD6C73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низкая квалификация специалистов службы заказчика приводит </w:t>
      </w:r>
      <w:r w:rsidR="00407D8A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FD6C73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проблеме квалификационного отбора подрядчика; тендеры могут быть выиграны участниками, не имеющими ни должного опыта возведения подобных объектов, ни материально-технической базы, не имеющими достаточного кадрового потенциала. </w:t>
      </w:r>
      <w:r w:rsidR="001426AD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контексте работа НОСТРОЙ по развитию оценки опыта и деловой репутации подрядчиков в рамках национальной системы оценки опыта и деловой репутации предприятий может оказаться перспективной.</w:t>
      </w:r>
      <w:r w:rsidR="00A039E4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Союзом, в свою очередь, проведена работа по </w:t>
      </w:r>
      <w:r w:rsidR="006D5CB9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созданию экзаменационного центра, на базе которого планируется проведение независимой оценки квалификации. В настоящее время занимаемся </w:t>
      </w:r>
      <w:r w:rsidR="00A75C09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техническим </w:t>
      </w:r>
      <w:r w:rsidR="006D5CB9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</w:t>
      </w:r>
      <w:r w:rsidR="00A75C09" w:rsidRPr="00C82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ащением экзаменационного центра Союза.</w:t>
      </w:r>
    </w:p>
    <w:p w14:paraId="1F06B212" w14:textId="77777777" w:rsidR="000869D2" w:rsidRPr="00C82920" w:rsidRDefault="006E6A70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b/>
          <w:sz w:val="24"/>
          <w:szCs w:val="24"/>
        </w:rPr>
        <w:t>По р</w:t>
      </w:r>
      <w:r w:rsidR="007A5E9A" w:rsidRPr="00C82920">
        <w:rPr>
          <w:rFonts w:ascii="Times New Roman" w:hAnsi="Times New Roman" w:cs="Times New Roman"/>
          <w:b/>
          <w:sz w:val="24"/>
          <w:szCs w:val="24"/>
        </w:rPr>
        <w:t>абот</w:t>
      </w:r>
      <w:r w:rsidRPr="00C82920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A5E9A" w:rsidRPr="00C82920">
        <w:rPr>
          <w:rFonts w:ascii="Times New Roman" w:hAnsi="Times New Roman" w:cs="Times New Roman"/>
          <w:b/>
          <w:sz w:val="24"/>
          <w:szCs w:val="24"/>
        </w:rPr>
        <w:t>ю</w:t>
      </w:r>
      <w:r w:rsidR="00031957" w:rsidRPr="00C82920">
        <w:rPr>
          <w:rFonts w:ascii="Times New Roman" w:hAnsi="Times New Roman" w:cs="Times New Roman"/>
          <w:b/>
          <w:sz w:val="24"/>
          <w:szCs w:val="24"/>
        </w:rPr>
        <w:t>р</w:t>
      </w:r>
      <w:r w:rsidR="00D611CF" w:rsidRPr="00C82920">
        <w:rPr>
          <w:rFonts w:ascii="Times New Roman" w:hAnsi="Times New Roman" w:cs="Times New Roman"/>
          <w:b/>
          <w:sz w:val="24"/>
          <w:szCs w:val="24"/>
        </w:rPr>
        <w:t>идическ</w:t>
      </w:r>
      <w:r w:rsidR="007A5E9A" w:rsidRPr="00C82920">
        <w:rPr>
          <w:rFonts w:ascii="Times New Roman" w:hAnsi="Times New Roman" w:cs="Times New Roman"/>
          <w:b/>
          <w:sz w:val="24"/>
          <w:szCs w:val="24"/>
        </w:rPr>
        <w:t xml:space="preserve">ой службы </w:t>
      </w:r>
      <w:r w:rsidR="00D611CF" w:rsidRPr="00C82920">
        <w:rPr>
          <w:rFonts w:ascii="Times New Roman" w:hAnsi="Times New Roman" w:cs="Times New Roman"/>
          <w:b/>
          <w:sz w:val="24"/>
          <w:szCs w:val="24"/>
        </w:rPr>
        <w:t>Союза</w:t>
      </w:r>
      <w:r w:rsidR="00CE4615" w:rsidRPr="00C82920">
        <w:rPr>
          <w:rFonts w:ascii="Times New Roman" w:hAnsi="Times New Roman" w:cs="Times New Roman"/>
          <w:sz w:val="24"/>
          <w:szCs w:val="24"/>
        </w:rPr>
        <w:t>,</w:t>
      </w:r>
      <w:r w:rsidRPr="00C82920">
        <w:rPr>
          <w:rFonts w:ascii="Times New Roman" w:hAnsi="Times New Roman" w:cs="Times New Roman"/>
          <w:sz w:val="24"/>
          <w:szCs w:val="24"/>
        </w:rPr>
        <w:t xml:space="preserve"> сообщу следующее:</w:t>
      </w:r>
      <w:r w:rsidR="00ED3AD3" w:rsidRPr="00C82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9B61A" w14:textId="01DD3A00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Дисциплинарной комиссией в отчетном периоде было рассмотрено 51 дисциплинарное дело о нарушении членами Союза требований Градостроительного кодекса и внутренних документов Союза.</w:t>
      </w:r>
    </w:p>
    <w:p w14:paraId="3F8BB6D9" w14:textId="77777777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Нарушения носили следующий характер:</w:t>
      </w:r>
    </w:p>
    <w:p w14:paraId="6DF26D88" w14:textId="3BD1DEF5" w:rsidR="000869D2" w:rsidRPr="00C82920" w:rsidRDefault="005A67BF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- </w:t>
      </w:r>
      <w:r w:rsidR="000869D2" w:rsidRPr="00C82920">
        <w:rPr>
          <w:rFonts w:ascii="Times New Roman" w:hAnsi="Times New Roman" w:cs="Times New Roman"/>
          <w:sz w:val="24"/>
          <w:szCs w:val="24"/>
        </w:rPr>
        <w:t>отсутствие в штате по основному месту работы не менее 2 специалистов по организации строительства, трудовая функция которых включает выполнение работ по строительству, реконструкции, капитальному ремонту, сносу объектов капитального строительства и сведения о которых включены в национальный реестр специалистов</w:t>
      </w:r>
      <w:r w:rsidRPr="00C82920">
        <w:rPr>
          <w:rFonts w:ascii="Times New Roman" w:hAnsi="Times New Roman" w:cs="Times New Roman"/>
          <w:sz w:val="24"/>
          <w:szCs w:val="24"/>
        </w:rPr>
        <w:t xml:space="preserve">, - </w:t>
      </w:r>
      <w:r w:rsidR="000869D2" w:rsidRPr="00C82920">
        <w:rPr>
          <w:rFonts w:ascii="Times New Roman" w:hAnsi="Times New Roman" w:cs="Times New Roman"/>
          <w:sz w:val="24"/>
          <w:szCs w:val="24"/>
          <w:u w:val="single"/>
        </w:rPr>
        <w:t>таких нарушений выявлено 39</w:t>
      </w:r>
      <w:r w:rsidR="000869D2" w:rsidRPr="00C82920">
        <w:rPr>
          <w:rFonts w:ascii="Times New Roman" w:hAnsi="Times New Roman" w:cs="Times New Roman"/>
          <w:sz w:val="24"/>
          <w:szCs w:val="24"/>
        </w:rPr>
        <w:t>;</w:t>
      </w:r>
    </w:p>
    <w:p w14:paraId="0860FE49" w14:textId="1D11A56D" w:rsidR="000869D2" w:rsidRPr="00C82920" w:rsidRDefault="005A67BF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- </w:t>
      </w:r>
      <w:r w:rsidR="000869D2" w:rsidRPr="00C82920">
        <w:rPr>
          <w:rFonts w:ascii="Times New Roman" w:hAnsi="Times New Roman" w:cs="Times New Roman"/>
          <w:sz w:val="24"/>
          <w:szCs w:val="24"/>
        </w:rPr>
        <w:t>частичное неисполнение обязательств по договору строительного подряда, заключенного конкурентным способом заключения договоров</w:t>
      </w:r>
      <w:r w:rsidRPr="00C82920">
        <w:rPr>
          <w:rFonts w:ascii="Times New Roman" w:hAnsi="Times New Roman" w:cs="Times New Roman"/>
          <w:sz w:val="24"/>
          <w:szCs w:val="24"/>
        </w:rPr>
        <w:t xml:space="preserve">, - </w:t>
      </w:r>
      <w:r w:rsidR="000869D2" w:rsidRPr="00C82920">
        <w:rPr>
          <w:rFonts w:ascii="Times New Roman" w:hAnsi="Times New Roman" w:cs="Times New Roman"/>
          <w:sz w:val="24"/>
          <w:szCs w:val="24"/>
          <w:u w:val="single"/>
        </w:rPr>
        <w:t>таких нарушений выявлено 8</w:t>
      </w:r>
      <w:r w:rsidR="000869D2" w:rsidRPr="00C82920">
        <w:rPr>
          <w:rFonts w:ascii="Times New Roman" w:hAnsi="Times New Roman" w:cs="Times New Roman"/>
          <w:sz w:val="24"/>
          <w:szCs w:val="24"/>
        </w:rPr>
        <w:t>;</w:t>
      </w:r>
    </w:p>
    <w:p w14:paraId="0C07DE03" w14:textId="12417BBE" w:rsidR="000869D2" w:rsidRPr="00C82920" w:rsidRDefault="005A67BF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- </w:t>
      </w:r>
      <w:r w:rsidR="000869D2" w:rsidRPr="00C82920">
        <w:rPr>
          <w:rFonts w:ascii="Times New Roman" w:hAnsi="Times New Roman" w:cs="Times New Roman"/>
          <w:sz w:val="24"/>
          <w:szCs w:val="24"/>
        </w:rPr>
        <w:t>превышение совокупного размера обязательств, исходя из которых членом саморегулируемой организации внесен взнос в компенсационный фонд обеспечения договорных обязательств</w:t>
      </w:r>
      <w:r w:rsidRPr="00C82920">
        <w:rPr>
          <w:rFonts w:ascii="Times New Roman" w:hAnsi="Times New Roman" w:cs="Times New Roman"/>
          <w:sz w:val="24"/>
          <w:szCs w:val="24"/>
        </w:rPr>
        <w:t xml:space="preserve">, - </w:t>
      </w:r>
      <w:r w:rsidR="000869D2" w:rsidRPr="00C82920">
        <w:rPr>
          <w:rFonts w:ascii="Times New Roman" w:hAnsi="Times New Roman" w:cs="Times New Roman"/>
          <w:sz w:val="24"/>
          <w:szCs w:val="24"/>
          <w:u w:val="single"/>
        </w:rPr>
        <w:t>таких нарушений выявлено 4</w:t>
      </w:r>
      <w:r w:rsidR="000869D2" w:rsidRPr="00C82920">
        <w:rPr>
          <w:rFonts w:ascii="Times New Roman" w:hAnsi="Times New Roman" w:cs="Times New Roman"/>
          <w:sz w:val="24"/>
          <w:szCs w:val="24"/>
        </w:rPr>
        <w:t>.</w:t>
      </w:r>
    </w:p>
    <w:p w14:paraId="24DCC201" w14:textId="5A8152F2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В результате рассмотрения дисциплинарных дел 37 членов Союза</w:t>
      </w:r>
      <w:r w:rsidR="005A67BF" w:rsidRPr="00C82920">
        <w:rPr>
          <w:rFonts w:ascii="Times New Roman" w:hAnsi="Times New Roman" w:cs="Times New Roman"/>
          <w:sz w:val="24"/>
          <w:szCs w:val="24"/>
        </w:rPr>
        <w:t xml:space="preserve"> (</w:t>
      </w:r>
      <w:r w:rsidRPr="00C82920">
        <w:rPr>
          <w:rFonts w:ascii="Times New Roman" w:hAnsi="Times New Roman" w:cs="Times New Roman"/>
          <w:sz w:val="24"/>
          <w:szCs w:val="24"/>
        </w:rPr>
        <w:t>из 51</w:t>
      </w:r>
      <w:r w:rsidR="005A67BF" w:rsidRPr="00C82920">
        <w:rPr>
          <w:rFonts w:ascii="Times New Roman" w:hAnsi="Times New Roman" w:cs="Times New Roman"/>
          <w:sz w:val="24"/>
          <w:szCs w:val="24"/>
        </w:rPr>
        <w:t>)</w:t>
      </w:r>
      <w:r w:rsidRPr="00C82920">
        <w:rPr>
          <w:rFonts w:ascii="Times New Roman" w:hAnsi="Times New Roman" w:cs="Times New Roman"/>
          <w:sz w:val="24"/>
          <w:szCs w:val="24"/>
        </w:rPr>
        <w:t xml:space="preserve"> устранили выявленные в ходе проведения проверочных мероприятий нарушения; 8 членов Союза были исключены Советом по результатам рассмотрения рекомендации Дисциплинарной комиссии об исключении из членов Союза в связи с </w:t>
      </w:r>
      <w:proofErr w:type="spellStart"/>
      <w:r w:rsidRPr="00C82920">
        <w:rPr>
          <w:rFonts w:ascii="Times New Roman" w:hAnsi="Times New Roman" w:cs="Times New Roman"/>
          <w:sz w:val="24"/>
          <w:szCs w:val="24"/>
        </w:rPr>
        <w:t>неустранением</w:t>
      </w:r>
      <w:proofErr w:type="spellEnd"/>
      <w:r w:rsidRPr="00C82920">
        <w:rPr>
          <w:rFonts w:ascii="Times New Roman" w:hAnsi="Times New Roman" w:cs="Times New Roman"/>
          <w:sz w:val="24"/>
          <w:szCs w:val="24"/>
        </w:rPr>
        <w:t xml:space="preserve"> нарушений; 1 дисциплинарное дело приостановлено; в отношении 5 членов Союза вынесена рекомендация об исключении, которая в настоящее время находится на рассмотрении Совета.</w:t>
      </w:r>
    </w:p>
    <w:p w14:paraId="440B5A95" w14:textId="25CC1EBD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В целом</w:t>
      </w:r>
      <w:r w:rsidR="005A67BF" w:rsidRPr="00C82920">
        <w:rPr>
          <w:rFonts w:ascii="Times New Roman" w:hAnsi="Times New Roman" w:cs="Times New Roman"/>
          <w:sz w:val="24"/>
          <w:szCs w:val="24"/>
        </w:rPr>
        <w:t>,</w:t>
      </w:r>
      <w:r w:rsidRPr="00C82920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беспристрастный и скрупулезный подход в отношении нарушений членами Союза обязательных требований в Союзе дисциплинирует наших членов и позволяет нам быть уверенными, что в наших рядах не задерживаются недобросовестные строители.</w:t>
      </w:r>
    </w:p>
    <w:p w14:paraId="029EE524" w14:textId="38A23811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Также слаженную и четкую работу мы показали при проведении двух общих собраний членов Союза – 25 марта и 24 августа</w:t>
      </w:r>
      <w:r w:rsidR="005A67BF" w:rsidRPr="00C82920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C82920">
        <w:rPr>
          <w:rFonts w:ascii="Times New Roman" w:hAnsi="Times New Roman" w:cs="Times New Roman"/>
          <w:sz w:val="24"/>
          <w:szCs w:val="24"/>
        </w:rPr>
        <w:t>.</w:t>
      </w:r>
    </w:p>
    <w:p w14:paraId="24C955D8" w14:textId="77777777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Общее собрание от 24 августа было подготовлено и проведено в связи с со вступлением в законную силу с 1 сентября 2022г. отдельных положений Федерального закона от 30 декабря 2021 г. </w:t>
      </w:r>
      <w:r w:rsidRPr="00C82920">
        <w:rPr>
          <w:rFonts w:ascii="Times New Roman" w:hAnsi="Times New Roman" w:cs="Times New Roman"/>
          <w:sz w:val="24"/>
          <w:szCs w:val="24"/>
        </w:rPr>
        <w:lastRenderedPageBreak/>
        <w:t>N 447-ФЗ «О внесении изменений в Градостроительный кодекс Российской Федерации и отдельные законодательные акты Российской Федерации» и связанных с ним ряда нормативно-правовых актов и необходимостью приведения в соответствие с ними отдельных внутренних документов Союза.</w:t>
      </w:r>
    </w:p>
    <w:p w14:paraId="5AEF090D" w14:textId="77777777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На общем собрании членов Союза, состоявшемся 25 марта 2022 года, помимо утверждения отчетов по итогам работы за 2021 год и внесения изменений в отдельные внутренние документы Союза, было принято решение о продолжении работы по предоставлению займов членам Союза за счет средств компенсационного фонда обеспечения договорных обязательств.</w:t>
      </w:r>
    </w:p>
    <w:p w14:paraId="1F3B1071" w14:textId="77777777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Как показывает практика выдачи займов членам Союза, наши беспроцентные займы являются серьезной помощью нашим строителям при исполнении государственных контрактов.</w:t>
      </w:r>
    </w:p>
    <w:p w14:paraId="37F274ED" w14:textId="4B3469F0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Так, при использовании займов были построены такие объекты как </w:t>
      </w:r>
      <w:r w:rsidR="006E2268" w:rsidRPr="00C82920">
        <w:rPr>
          <w:rFonts w:ascii="Times New Roman" w:hAnsi="Times New Roman" w:cs="Times New Roman"/>
          <w:sz w:val="24"/>
          <w:szCs w:val="24"/>
        </w:rPr>
        <w:t>д</w:t>
      </w:r>
      <w:r w:rsidRPr="00C82920">
        <w:rPr>
          <w:rFonts w:ascii="Times New Roman" w:hAnsi="Times New Roman" w:cs="Times New Roman"/>
          <w:sz w:val="24"/>
          <w:szCs w:val="24"/>
        </w:rPr>
        <w:t>ошкольное отделение МКОУ «СОШ с.</w:t>
      </w:r>
      <w:r w:rsidR="006E2268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Pr="00C82920">
        <w:rPr>
          <w:rFonts w:ascii="Times New Roman" w:hAnsi="Times New Roman" w:cs="Times New Roman"/>
          <w:sz w:val="24"/>
          <w:szCs w:val="24"/>
        </w:rPr>
        <w:t xml:space="preserve">п. Верхний Баксан (ООО «НЗСМ»), </w:t>
      </w:r>
      <w:r w:rsidR="006E2268" w:rsidRPr="00C82920">
        <w:rPr>
          <w:rFonts w:ascii="Times New Roman" w:hAnsi="Times New Roman" w:cs="Times New Roman"/>
          <w:sz w:val="24"/>
          <w:szCs w:val="24"/>
        </w:rPr>
        <w:t>ц</w:t>
      </w:r>
      <w:r w:rsidRPr="00C82920">
        <w:rPr>
          <w:rFonts w:ascii="Times New Roman" w:hAnsi="Times New Roman" w:cs="Times New Roman"/>
          <w:sz w:val="24"/>
          <w:szCs w:val="24"/>
        </w:rPr>
        <w:t>ентр культурн</w:t>
      </w:r>
      <w:r w:rsidR="005A67BF" w:rsidRPr="00C82920">
        <w:rPr>
          <w:rFonts w:ascii="Times New Roman" w:hAnsi="Times New Roman" w:cs="Times New Roman"/>
          <w:sz w:val="24"/>
          <w:szCs w:val="24"/>
        </w:rPr>
        <w:t xml:space="preserve">ого развития по </w:t>
      </w:r>
      <w:r w:rsidR="006E2268" w:rsidRPr="00C82920">
        <w:rPr>
          <w:rFonts w:ascii="Times New Roman" w:hAnsi="Times New Roman" w:cs="Times New Roman"/>
          <w:sz w:val="24"/>
          <w:szCs w:val="24"/>
        </w:rPr>
        <w:t>ул. Ашурова</w:t>
      </w:r>
      <w:r w:rsidR="005A67BF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="006E2268" w:rsidRPr="00C82920">
        <w:rPr>
          <w:rFonts w:ascii="Times New Roman" w:hAnsi="Times New Roman" w:cs="Times New Roman"/>
          <w:sz w:val="24"/>
          <w:szCs w:val="24"/>
        </w:rPr>
        <w:t xml:space="preserve">в </w:t>
      </w:r>
      <w:r w:rsidRPr="00C82920">
        <w:rPr>
          <w:rFonts w:ascii="Times New Roman" w:hAnsi="Times New Roman" w:cs="Times New Roman"/>
          <w:sz w:val="24"/>
          <w:szCs w:val="24"/>
        </w:rPr>
        <w:t>Нальчик</w:t>
      </w:r>
      <w:r w:rsidR="006E2268" w:rsidRPr="00C82920">
        <w:rPr>
          <w:rFonts w:ascii="Times New Roman" w:hAnsi="Times New Roman" w:cs="Times New Roman"/>
          <w:sz w:val="24"/>
          <w:szCs w:val="24"/>
        </w:rPr>
        <w:t>е</w:t>
      </w:r>
      <w:r w:rsidRPr="00C82920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C82920">
        <w:rPr>
          <w:rFonts w:ascii="Times New Roman" w:hAnsi="Times New Roman" w:cs="Times New Roman"/>
          <w:sz w:val="24"/>
          <w:szCs w:val="24"/>
        </w:rPr>
        <w:t>Югстрой</w:t>
      </w:r>
      <w:proofErr w:type="spellEnd"/>
      <w:r w:rsidRPr="00C82920">
        <w:rPr>
          <w:rFonts w:ascii="Times New Roman" w:hAnsi="Times New Roman" w:cs="Times New Roman"/>
          <w:sz w:val="24"/>
          <w:szCs w:val="24"/>
        </w:rPr>
        <w:t xml:space="preserve">»), </w:t>
      </w:r>
      <w:r w:rsidR="006E2268" w:rsidRPr="00C82920">
        <w:rPr>
          <w:rFonts w:ascii="Times New Roman" w:hAnsi="Times New Roman" w:cs="Times New Roman"/>
          <w:sz w:val="24"/>
          <w:szCs w:val="24"/>
        </w:rPr>
        <w:t>м</w:t>
      </w:r>
      <w:r w:rsidRPr="00C82920">
        <w:rPr>
          <w:rFonts w:ascii="Times New Roman" w:hAnsi="Times New Roman" w:cs="Times New Roman"/>
          <w:sz w:val="24"/>
          <w:szCs w:val="24"/>
        </w:rPr>
        <w:t>ост через р. Баксан (ООО «СК Лидер»), спорткомплекс для занятий современным пятиборьем в Нальчике (ООО «НЗСМ»).</w:t>
      </w:r>
    </w:p>
    <w:p w14:paraId="6B7C7293" w14:textId="5DF42908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В 2022 году было выдано 7 займов на сумму 140 миллионов рублей, ни по одному из них еще не наступил срок возврата займа. </w:t>
      </w:r>
      <w:r w:rsidR="00044E18" w:rsidRPr="00C82920">
        <w:rPr>
          <w:rFonts w:ascii="Times New Roman" w:hAnsi="Times New Roman" w:cs="Times New Roman"/>
          <w:sz w:val="24"/>
          <w:szCs w:val="24"/>
        </w:rPr>
        <w:t>В</w:t>
      </w:r>
      <w:r w:rsidRPr="00C82920">
        <w:rPr>
          <w:rFonts w:ascii="Times New Roman" w:hAnsi="Times New Roman" w:cs="Times New Roman"/>
          <w:sz w:val="24"/>
          <w:szCs w:val="24"/>
        </w:rPr>
        <w:t xml:space="preserve"> отчетном 2022 году были возвращены три займа</w:t>
      </w:r>
      <w:r w:rsidR="00044E18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Pr="00C82920">
        <w:rPr>
          <w:rFonts w:ascii="Times New Roman" w:hAnsi="Times New Roman" w:cs="Times New Roman"/>
          <w:sz w:val="24"/>
          <w:szCs w:val="24"/>
        </w:rPr>
        <w:t>на общую сумму 66 </w:t>
      </w:r>
      <w:r w:rsidR="00044E18" w:rsidRPr="00C82920">
        <w:rPr>
          <w:rFonts w:ascii="Times New Roman" w:hAnsi="Times New Roman" w:cs="Times New Roman"/>
          <w:sz w:val="24"/>
          <w:szCs w:val="24"/>
        </w:rPr>
        <w:t>млн.</w:t>
      </w:r>
      <w:r w:rsidRPr="00C82920">
        <w:rPr>
          <w:rFonts w:ascii="Times New Roman" w:hAnsi="Times New Roman" w:cs="Times New Roman"/>
          <w:sz w:val="24"/>
          <w:szCs w:val="24"/>
        </w:rPr>
        <w:t xml:space="preserve"> руб</w:t>
      </w:r>
      <w:r w:rsidR="00044E18" w:rsidRPr="00C82920">
        <w:rPr>
          <w:rFonts w:ascii="Times New Roman" w:hAnsi="Times New Roman" w:cs="Times New Roman"/>
          <w:sz w:val="24"/>
          <w:szCs w:val="24"/>
        </w:rPr>
        <w:t>., выданные в 2021 г.</w:t>
      </w:r>
    </w:p>
    <w:p w14:paraId="20446060" w14:textId="7551D9B7" w:rsidR="000869D2" w:rsidRPr="00C82920" w:rsidRDefault="000869D2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Мы верим, что в наших рядах находятся исключительно добросовестные и профессиональные строители, которые не подведут нас с вами и вернут каждый выданный заем вовремя.</w:t>
      </w:r>
    </w:p>
    <w:p w14:paraId="74C5BB7B" w14:textId="46DF1854" w:rsidR="00D45985" w:rsidRPr="00C82920" w:rsidRDefault="003F3569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7A5E9A" w:rsidRPr="00C82920">
        <w:rPr>
          <w:rFonts w:ascii="Times New Roman" w:hAnsi="Times New Roman" w:cs="Times New Roman"/>
          <w:b/>
          <w:sz w:val="24"/>
          <w:szCs w:val="24"/>
        </w:rPr>
        <w:t xml:space="preserve">информирования о </w:t>
      </w:r>
      <w:r w:rsidRPr="00C82920">
        <w:rPr>
          <w:rFonts w:ascii="Times New Roman" w:hAnsi="Times New Roman" w:cs="Times New Roman"/>
          <w:b/>
          <w:sz w:val="24"/>
          <w:szCs w:val="24"/>
        </w:rPr>
        <w:t>работ</w:t>
      </w:r>
      <w:r w:rsidR="007A5E9A" w:rsidRPr="00C82920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C82920">
        <w:rPr>
          <w:rFonts w:ascii="Times New Roman" w:hAnsi="Times New Roman" w:cs="Times New Roman"/>
          <w:b/>
          <w:sz w:val="24"/>
          <w:szCs w:val="24"/>
        </w:rPr>
        <w:t>С</w:t>
      </w:r>
      <w:r w:rsidR="007A5E9A" w:rsidRPr="00C82920">
        <w:rPr>
          <w:rFonts w:ascii="Times New Roman" w:hAnsi="Times New Roman" w:cs="Times New Roman"/>
          <w:b/>
          <w:sz w:val="24"/>
          <w:szCs w:val="24"/>
        </w:rPr>
        <w:t>оюза</w:t>
      </w:r>
      <w:r w:rsidRPr="00C82920">
        <w:rPr>
          <w:rFonts w:ascii="Times New Roman" w:hAnsi="Times New Roman" w:cs="Times New Roman"/>
          <w:sz w:val="24"/>
          <w:szCs w:val="24"/>
        </w:rPr>
        <w:t xml:space="preserve">, </w:t>
      </w:r>
      <w:r w:rsidR="00C0203C" w:rsidRPr="00C82920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7A5E9A" w:rsidRPr="00C82920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E8614A" w:rsidRPr="00C82920">
        <w:rPr>
          <w:rFonts w:ascii="Times New Roman" w:hAnsi="Times New Roman" w:cs="Times New Roman"/>
          <w:sz w:val="24"/>
          <w:szCs w:val="24"/>
        </w:rPr>
        <w:t>«Строители КБР»</w:t>
      </w:r>
      <w:r w:rsidR="004B6531" w:rsidRPr="00C82920">
        <w:rPr>
          <w:rFonts w:ascii="Times New Roman" w:hAnsi="Times New Roman" w:cs="Times New Roman"/>
          <w:sz w:val="24"/>
          <w:szCs w:val="24"/>
        </w:rPr>
        <w:t xml:space="preserve"> мы отражаем на сайте. Размещаем </w:t>
      </w:r>
      <w:r w:rsidR="002600D0" w:rsidRPr="00C82920">
        <w:rPr>
          <w:rFonts w:ascii="Times New Roman" w:hAnsi="Times New Roman" w:cs="Times New Roman"/>
          <w:sz w:val="24"/>
          <w:szCs w:val="24"/>
        </w:rPr>
        <w:t>в сети Интернет</w:t>
      </w:r>
      <w:r w:rsidR="004B6531"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="00117326" w:rsidRPr="00C82920">
        <w:rPr>
          <w:rFonts w:ascii="Times New Roman" w:hAnsi="Times New Roman" w:cs="Times New Roman"/>
          <w:sz w:val="24"/>
          <w:szCs w:val="24"/>
        </w:rPr>
        <w:t>новост</w:t>
      </w:r>
      <w:r w:rsidR="004B6531" w:rsidRPr="00C82920">
        <w:rPr>
          <w:rFonts w:ascii="Times New Roman" w:hAnsi="Times New Roman" w:cs="Times New Roman"/>
          <w:sz w:val="24"/>
          <w:szCs w:val="24"/>
        </w:rPr>
        <w:t>и</w:t>
      </w:r>
      <w:r w:rsidR="007A5E9A" w:rsidRPr="00C82920">
        <w:rPr>
          <w:rFonts w:ascii="Times New Roman" w:hAnsi="Times New Roman" w:cs="Times New Roman"/>
          <w:sz w:val="24"/>
          <w:szCs w:val="24"/>
        </w:rPr>
        <w:t xml:space="preserve"> саморегулирования, </w:t>
      </w:r>
      <w:r w:rsidR="00117326" w:rsidRPr="00C82920">
        <w:rPr>
          <w:rFonts w:ascii="Times New Roman" w:hAnsi="Times New Roman" w:cs="Times New Roman"/>
          <w:sz w:val="24"/>
          <w:szCs w:val="24"/>
        </w:rPr>
        <w:t>информаци</w:t>
      </w:r>
      <w:r w:rsidR="004B6531" w:rsidRPr="00C82920">
        <w:rPr>
          <w:rFonts w:ascii="Times New Roman" w:hAnsi="Times New Roman" w:cs="Times New Roman"/>
          <w:sz w:val="24"/>
          <w:szCs w:val="24"/>
        </w:rPr>
        <w:t>ю</w:t>
      </w:r>
      <w:r w:rsidR="00117326" w:rsidRPr="00C82920">
        <w:rPr>
          <w:rFonts w:ascii="Times New Roman" w:hAnsi="Times New Roman" w:cs="Times New Roman"/>
          <w:sz w:val="24"/>
          <w:szCs w:val="24"/>
        </w:rPr>
        <w:t xml:space="preserve"> о </w:t>
      </w:r>
      <w:r w:rsidR="00DC67FF" w:rsidRPr="00C82920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4B6531" w:rsidRPr="00C82920">
        <w:rPr>
          <w:rFonts w:ascii="Times New Roman" w:hAnsi="Times New Roman" w:cs="Times New Roman"/>
          <w:sz w:val="24"/>
          <w:szCs w:val="24"/>
        </w:rPr>
        <w:t xml:space="preserve">мероприятиях, собраниях, </w:t>
      </w:r>
      <w:r w:rsidR="00D45985" w:rsidRPr="00C82920">
        <w:rPr>
          <w:rFonts w:ascii="Times New Roman" w:hAnsi="Times New Roman" w:cs="Times New Roman"/>
          <w:sz w:val="24"/>
          <w:szCs w:val="24"/>
        </w:rPr>
        <w:t>конкурсах</w:t>
      </w:r>
      <w:r w:rsidR="00117326" w:rsidRPr="00C82920">
        <w:rPr>
          <w:rFonts w:ascii="Times New Roman" w:hAnsi="Times New Roman" w:cs="Times New Roman"/>
          <w:sz w:val="24"/>
          <w:szCs w:val="24"/>
        </w:rPr>
        <w:t xml:space="preserve"> и конференциях</w:t>
      </w:r>
      <w:r w:rsidR="00E8614A" w:rsidRPr="00C82920">
        <w:rPr>
          <w:rFonts w:ascii="Times New Roman" w:hAnsi="Times New Roman" w:cs="Times New Roman"/>
          <w:sz w:val="24"/>
          <w:szCs w:val="24"/>
        </w:rPr>
        <w:t>.</w:t>
      </w:r>
      <w:r w:rsidRPr="00C82920">
        <w:rPr>
          <w:rFonts w:ascii="Times New Roman" w:hAnsi="Times New Roman" w:cs="Times New Roman"/>
          <w:sz w:val="24"/>
          <w:szCs w:val="24"/>
        </w:rPr>
        <w:t xml:space="preserve"> </w:t>
      </w:r>
      <w:r w:rsidR="004B6531" w:rsidRPr="00C82920">
        <w:rPr>
          <w:rFonts w:ascii="Times New Roman" w:hAnsi="Times New Roman" w:cs="Times New Roman"/>
          <w:sz w:val="24"/>
          <w:szCs w:val="24"/>
        </w:rPr>
        <w:t>Н</w:t>
      </w:r>
      <w:r w:rsidR="00D45985" w:rsidRPr="00C82920">
        <w:rPr>
          <w:rFonts w:ascii="Times New Roman" w:hAnsi="Times New Roman" w:cs="Times New Roman"/>
          <w:sz w:val="24"/>
          <w:szCs w:val="24"/>
        </w:rPr>
        <w:t>а сайте</w:t>
      </w:r>
      <w:r w:rsidR="004B6531" w:rsidRPr="00C82920">
        <w:rPr>
          <w:rFonts w:ascii="Times New Roman" w:hAnsi="Times New Roman" w:cs="Times New Roman"/>
          <w:sz w:val="24"/>
          <w:szCs w:val="24"/>
        </w:rPr>
        <w:t xml:space="preserve"> Союза вы можете найти актуальную информацию по нашим участникам, обновления, касающиеся законодательных изменений, и изменений в требованиях, предъявляемых отраслевыми министерствами и ведомствами, в чьи компетенции входит контроль или надзор за деятельностью строительных организаций.</w:t>
      </w:r>
    </w:p>
    <w:p w14:paraId="6871FDD2" w14:textId="7C2457EB" w:rsidR="004E1D60" w:rsidRPr="00C82920" w:rsidRDefault="004B6531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 xml:space="preserve">Будем стараться </w:t>
      </w:r>
      <w:r w:rsidR="004431A0" w:rsidRPr="00C82920">
        <w:rPr>
          <w:rFonts w:ascii="Times New Roman" w:hAnsi="Times New Roman" w:cs="Times New Roman"/>
          <w:sz w:val="24"/>
          <w:szCs w:val="24"/>
        </w:rPr>
        <w:t>обеспечить законность действий наших членов</w:t>
      </w:r>
      <w:r w:rsidR="00165341" w:rsidRPr="00C82920">
        <w:rPr>
          <w:rFonts w:ascii="Times New Roman" w:hAnsi="Times New Roman" w:cs="Times New Roman"/>
          <w:sz w:val="24"/>
          <w:szCs w:val="24"/>
        </w:rPr>
        <w:t xml:space="preserve">, </w:t>
      </w:r>
      <w:r w:rsidRPr="00C82920">
        <w:rPr>
          <w:rFonts w:ascii="Times New Roman" w:hAnsi="Times New Roman" w:cs="Times New Roman"/>
          <w:sz w:val="24"/>
          <w:szCs w:val="24"/>
        </w:rPr>
        <w:t xml:space="preserve">работать над сохранением Союза, как региональной единицы в </w:t>
      </w:r>
      <w:r w:rsidR="00044E18" w:rsidRPr="00C82920">
        <w:rPr>
          <w:rFonts w:ascii="Times New Roman" w:hAnsi="Times New Roman" w:cs="Times New Roman"/>
          <w:sz w:val="24"/>
          <w:szCs w:val="24"/>
        </w:rPr>
        <w:t>Ассоциации</w:t>
      </w:r>
      <w:r w:rsidR="006E2268" w:rsidRPr="00C82920">
        <w:rPr>
          <w:rFonts w:ascii="Times New Roman" w:hAnsi="Times New Roman" w:cs="Times New Roman"/>
          <w:sz w:val="24"/>
          <w:szCs w:val="24"/>
        </w:rPr>
        <w:t xml:space="preserve"> саморегулируемых строительных СРО.</w:t>
      </w:r>
    </w:p>
    <w:p w14:paraId="76B620CA" w14:textId="77777777" w:rsidR="00165341" w:rsidRPr="00C82920" w:rsidRDefault="00165341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20EDAA" w14:textId="77777777" w:rsidR="0076465F" w:rsidRPr="00C82920" w:rsidRDefault="0076465F" w:rsidP="00C82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920">
        <w:rPr>
          <w:rFonts w:ascii="Times New Roman" w:hAnsi="Times New Roman" w:cs="Times New Roman"/>
          <w:sz w:val="24"/>
          <w:szCs w:val="24"/>
        </w:rPr>
        <w:t>Спасибо, за внимание!</w:t>
      </w:r>
    </w:p>
    <w:sectPr w:rsidR="0076465F" w:rsidRPr="00C82920" w:rsidSect="00E55689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6FDD" w14:textId="77777777" w:rsidR="00D70CF8" w:rsidRDefault="00D70CF8">
      <w:pPr>
        <w:spacing w:after="0" w:line="240" w:lineRule="auto"/>
      </w:pPr>
      <w:r>
        <w:separator/>
      </w:r>
    </w:p>
  </w:endnote>
  <w:endnote w:type="continuationSeparator" w:id="0">
    <w:p w14:paraId="19B55279" w14:textId="77777777" w:rsidR="00D70CF8" w:rsidRDefault="00D7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20480"/>
      <w:docPartObj>
        <w:docPartGallery w:val="Page Numbers (Bottom of Page)"/>
        <w:docPartUnique/>
      </w:docPartObj>
    </w:sdtPr>
    <w:sdtEndPr/>
    <w:sdtContent>
      <w:p w14:paraId="323252EB" w14:textId="38208D67" w:rsidR="00824596" w:rsidRDefault="008245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8A">
          <w:rPr>
            <w:noProof/>
          </w:rPr>
          <w:t>3</w:t>
        </w:r>
        <w:r>
          <w:fldChar w:fldCharType="end"/>
        </w:r>
      </w:p>
    </w:sdtContent>
  </w:sdt>
  <w:p w14:paraId="4FA3DA4F" w14:textId="77777777" w:rsidR="00824596" w:rsidRDefault="008245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5245" w14:textId="77777777" w:rsidR="00D70CF8" w:rsidRDefault="00D70CF8">
      <w:pPr>
        <w:spacing w:after="0" w:line="240" w:lineRule="auto"/>
      </w:pPr>
      <w:r>
        <w:separator/>
      </w:r>
    </w:p>
  </w:footnote>
  <w:footnote w:type="continuationSeparator" w:id="0">
    <w:p w14:paraId="695E9DCF" w14:textId="77777777" w:rsidR="00D70CF8" w:rsidRDefault="00D7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ED5"/>
    <w:multiLevelType w:val="hybridMultilevel"/>
    <w:tmpl w:val="67B636D2"/>
    <w:lvl w:ilvl="0" w:tplc="DCA8D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A186B"/>
    <w:multiLevelType w:val="hybridMultilevel"/>
    <w:tmpl w:val="6540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124"/>
    <w:multiLevelType w:val="hybridMultilevel"/>
    <w:tmpl w:val="8A9AB5E2"/>
    <w:lvl w:ilvl="0" w:tplc="C5C6DAC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2C45A7"/>
    <w:multiLevelType w:val="hybridMultilevel"/>
    <w:tmpl w:val="2C3EB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060183"/>
    <w:multiLevelType w:val="hybridMultilevel"/>
    <w:tmpl w:val="613C98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970990"/>
    <w:multiLevelType w:val="hybridMultilevel"/>
    <w:tmpl w:val="164493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86683D"/>
    <w:multiLevelType w:val="hybridMultilevel"/>
    <w:tmpl w:val="F1A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60D87"/>
    <w:multiLevelType w:val="hybridMultilevel"/>
    <w:tmpl w:val="55CCFC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53904F9"/>
    <w:multiLevelType w:val="hybridMultilevel"/>
    <w:tmpl w:val="F0BE57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BD2779"/>
    <w:multiLevelType w:val="hybridMultilevel"/>
    <w:tmpl w:val="EA705C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1610DA"/>
    <w:multiLevelType w:val="hybridMultilevel"/>
    <w:tmpl w:val="028ABE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CF"/>
    <w:rsid w:val="0000156C"/>
    <w:rsid w:val="00002CCA"/>
    <w:rsid w:val="00022889"/>
    <w:rsid w:val="000239BD"/>
    <w:rsid w:val="00025553"/>
    <w:rsid w:val="00025BD6"/>
    <w:rsid w:val="0003053B"/>
    <w:rsid w:val="00031957"/>
    <w:rsid w:val="00036682"/>
    <w:rsid w:val="0004058E"/>
    <w:rsid w:val="0004123A"/>
    <w:rsid w:val="00041257"/>
    <w:rsid w:val="0004255C"/>
    <w:rsid w:val="00043C1F"/>
    <w:rsid w:val="00044607"/>
    <w:rsid w:val="00044C41"/>
    <w:rsid w:val="00044E18"/>
    <w:rsid w:val="000501DD"/>
    <w:rsid w:val="00051798"/>
    <w:rsid w:val="00055200"/>
    <w:rsid w:val="0005755E"/>
    <w:rsid w:val="00063210"/>
    <w:rsid w:val="000652E2"/>
    <w:rsid w:val="00070556"/>
    <w:rsid w:val="0007111F"/>
    <w:rsid w:val="000728DF"/>
    <w:rsid w:val="0007351F"/>
    <w:rsid w:val="00075319"/>
    <w:rsid w:val="00076058"/>
    <w:rsid w:val="00076073"/>
    <w:rsid w:val="0008028E"/>
    <w:rsid w:val="00081CF1"/>
    <w:rsid w:val="00082767"/>
    <w:rsid w:val="00082FDC"/>
    <w:rsid w:val="000850AD"/>
    <w:rsid w:val="000869D2"/>
    <w:rsid w:val="00087D97"/>
    <w:rsid w:val="0009195F"/>
    <w:rsid w:val="000956F6"/>
    <w:rsid w:val="00097559"/>
    <w:rsid w:val="000A0F61"/>
    <w:rsid w:val="000A1F1D"/>
    <w:rsid w:val="000A3C72"/>
    <w:rsid w:val="000A3FAE"/>
    <w:rsid w:val="000A4E66"/>
    <w:rsid w:val="000D0523"/>
    <w:rsid w:val="000D2071"/>
    <w:rsid w:val="000D4486"/>
    <w:rsid w:val="000D6A58"/>
    <w:rsid w:val="000E07EE"/>
    <w:rsid w:val="000E42B5"/>
    <w:rsid w:val="000F1548"/>
    <w:rsid w:val="0010294B"/>
    <w:rsid w:val="0010310D"/>
    <w:rsid w:val="001131AF"/>
    <w:rsid w:val="00117326"/>
    <w:rsid w:val="001210AD"/>
    <w:rsid w:val="001265A6"/>
    <w:rsid w:val="001331B2"/>
    <w:rsid w:val="0013594E"/>
    <w:rsid w:val="0013788F"/>
    <w:rsid w:val="001426AD"/>
    <w:rsid w:val="0014441D"/>
    <w:rsid w:val="0014449D"/>
    <w:rsid w:val="001463E2"/>
    <w:rsid w:val="00151B15"/>
    <w:rsid w:val="00154439"/>
    <w:rsid w:val="001546DC"/>
    <w:rsid w:val="0015558D"/>
    <w:rsid w:val="001604BE"/>
    <w:rsid w:val="001604C4"/>
    <w:rsid w:val="00161458"/>
    <w:rsid w:val="00161877"/>
    <w:rsid w:val="00163513"/>
    <w:rsid w:val="00164DDC"/>
    <w:rsid w:val="00165341"/>
    <w:rsid w:val="00165922"/>
    <w:rsid w:val="001717A0"/>
    <w:rsid w:val="00173C90"/>
    <w:rsid w:val="00174E97"/>
    <w:rsid w:val="00180E11"/>
    <w:rsid w:val="00183D8F"/>
    <w:rsid w:val="001840BD"/>
    <w:rsid w:val="00187042"/>
    <w:rsid w:val="0019130F"/>
    <w:rsid w:val="00191773"/>
    <w:rsid w:val="001949C2"/>
    <w:rsid w:val="001A13FA"/>
    <w:rsid w:val="001A2B19"/>
    <w:rsid w:val="001A2ECA"/>
    <w:rsid w:val="001A34A1"/>
    <w:rsid w:val="001B1049"/>
    <w:rsid w:val="001B350B"/>
    <w:rsid w:val="001B359B"/>
    <w:rsid w:val="001D1ECC"/>
    <w:rsid w:val="001D21B2"/>
    <w:rsid w:val="001D4550"/>
    <w:rsid w:val="001D5624"/>
    <w:rsid w:val="001E61DE"/>
    <w:rsid w:val="001E6F00"/>
    <w:rsid w:val="001F2B72"/>
    <w:rsid w:val="001F4433"/>
    <w:rsid w:val="001F60D4"/>
    <w:rsid w:val="00217A28"/>
    <w:rsid w:val="002206D6"/>
    <w:rsid w:val="00227FD1"/>
    <w:rsid w:val="00233643"/>
    <w:rsid w:val="00234DE8"/>
    <w:rsid w:val="002368EE"/>
    <w:rsid w:val="00240ADD"/>
    <w:rsid w:val="00242C45"/>
    <w:rsid w:val="00250531"/>
    <w:rsid w:val="00251CF2"/>
    <w:rsid w:val="00252CB7"/>
    <w:rsid w:val="002600D0"/>
    <w:rsid w:val="0026118E"/>
    <w:rsid w:val="00265A0F"/>
    <w:rsid w:val="002669CB"/>
    <w:rsid w:val="00267CF3"/>
    <w:rsid w:val="0027265A"/>
    <w:rsid w:val="00275CF4"/>
    <w:rsid w:val="002763D0"/>
    <w:rsid w:val="00291761"/>
    <w:rsid w:val="002949AB"/>
    <w:rsid w:val="00294A77"/>
    <w:rsid w:val="002A18E9"/>
    <w:rsid w:val="002A568C"/>
    <w:rsid w:val="002A6744"/>
    <w:rsid w:val="002A6FE7"/>
    <w:rsid w:val="002B1B0D"/>
    <w:rsid w:val="002B7DC9"/>
    <w:rsid w:val="002C1DEF"/>
    <w:rsid w:val="002C7C81"/>
    <w:rsid w:val="002D03CF"/>
    <w:rsid w:val="002E2430"/>
    <w:rsid w:val="002F3EA4"/>
    <w:rsid w:val="00301008"/>
    <w:rsid w:val="00313C90"/>
    <w:rsid w:val="003345C0"/>
    <w:rsid w:val="003413B4"/>
    <w:rsid w:val="00343482"/>
    <w:rsid w:val="00345D99"/>
    <w:rsid w:val="00350CB4"/>
    <w:rsid w:val="003533DF"/>
    <w:rsid w:val="0035383B"/>
    <w:rsid w:val="0035492A"/>
    <w:rsid w:val="003606D4"/>
    <w:rsid w:val="00365DD3"/>
    <w:rsid w:val="0037548C"/>
    <w:rsid w:val="00380DAB"/>
    <w:rsid w:val="003826ED"/>
    <w:rsid w:val="00384DD2"/>
    <w:rsid w:val="003A357E"/>
    <w:rsid w:val="003B2730"/>
    <w:rsid w:val="003C3C91"/>
    <w:rsid w:val="003C65C2"/>
    <w:rsid w:val="003D384C"/>
    <w:rsid w:val="003E61FD"/>
    <w:rsid w:val="003F120A"/>
    <w:rsid w:val="003F3569"/>
    <w:rsid w:val="003F6448"/>
    <w:rsid w:val="00403FD7"/>
    <w:rsid w:val="00406454"/>
    <w:rsid w:val="004077D1"/>
    <w:rsid w:val="00407D8A"/>
    <w:rsid w:val="00412067"/>
    <w:rsid w:val="00413BEA"/>
    <w:rsid w:val="00416A72"/>
    <w:rsid w:val="00417448"/>
    <w:rsid w:val="0042185B"/>
    <w:rsid w:val="00421CAE"/>
    <w:rsid w:val="00431AFF"/>
    <w:rsid w:val="00432789"/>
    <w:rsid w:val="00433BD2"/>
    <w:rsid w:val="00433C23"/>
    <w:rsid w:val="00437EF3"/>
    <w:rsid w:val="00440766"/>
    <w:rsid w:val="004431A0"/>
    <w:rsid w:val="004434DB"/>
    <w:rsid w:val="00445334"/>
    <w:rsid w:val="00447D7C"/>
    <w:rsid w:val="00450C51"/>
    <w:rsid w:val="0045377D"/>
    <w:rsid w:val="00463604"/>
    <w:rsid w:val="004652F8"/>
    <w:rsid w:val="00471AF3"/>
    <w:rsid w:val="00471BD0"/>
    <w:rsid w:val="0047321F"/>
    <w:rsid w:val="00480E68"/>
    <w:rsid w:val="004929F4"/>
    <w:rsid w:val="00495616"/>
    <w:rsid w:val="004A43C3"/>
    <w:rsid w:val="004B06FF"/>
    <w:rsid w:val="004B1C48"/>
    <w:rsid w:val="004B21F4"/>
    <w:rsid w:val="004B6531"/>
    <w:rsid w:val="004D6C4F"/>
    <w:rsid w:val="004E1D60"/>
    <w:rsid w:val="004E20A8"/>
    <w:rsid w:val="004E5226"/>
    <w:rsid w:val="004F0AE8"/>
    <w:rsid w:val="004F273D"/>
    <w:rsid w:val="004F3F3F"/>
    <w:rsid w:val="004F4585"/>
    <w:rsid w:val="004F625C"/>
    <w:rsid w:val="00513174"/>
    <w:rsid w:val="00520B32"/>
    <w:rsid w:val="00524109"/>
    <w:rsid w:val="00530635"/>
    <w:rsid w:val="005365A4"/>
    <w:rsid w:val="00537AFE"/>
    <w:rsid w:val="00540E91"/>
    <w:rsid w:val="00541685"/>
    <w:rsid w:val="0054536A"/>
    <w:rsid w:val="00545643"/>
    <w:rsid w:val="005466F4"/>
    <w:rsid w:val="005472BE"/>
    <w:rsid w:val="00552F78"/>
    <w:rsid w:val="00554A0F"/>
    <w:rsid w:val="00563B9B"/>
    <w:rsid w:val="00565F2C"/>
    <w:rsid w:val="005661F4"/>
    <w:rsid w:val="00575668"/>
    <w:rsid w:val="005764CA"/>
    <w:rsid w:val="005808CA"/>
    <w:rsid w:val="00580FCE"/>
    <w:rsid w:val="0058591F"/>
    <w:rsid w:val="00586BE0"/>
    <w:rsid w:val="00590DCF"/>
    <w:rsid w:val="00595350"/>
    <w:rsid w:val="005975CC"/>
    <w:rsid w:val="005A67BF"/>
    <w:rsid w:val="005B0840"/>
    <w:rsid w:val="005B25AD"/>
    <w:rsid w:val="005D2175"/>
    <w:rsid w:val="005D228A"/>
    <w:rsid w:val="005D284A"/>
    <w:rsid w:val="005E157C"/>
    <w:rsid w:val="005E252C"/>
    <w:rsid w:val="005F6FB7"/>
    <w:rsid w:val="00600AAE"/>
    <w:rsid w:val="00602078"/>
    <w:rsid w:val="00605203"/>
    <w:rsid w:val="00607299"/>
    <w:rsid w:val="00622C6C"/>
    <w:rsid w:val="00624EDE"/>
    <w:rsid w:val="0063040D"/>
    <w:rsid w:val="00635829"/>
    <w:rsid w:val="00641FE5"/>
    <w:rsid w:val="00645405"/>
    <w:rsid w:val="00650F12"/>
    <w:rsid w:val="00654525"/>
    <w:rsid w:val="00655176"/>
    <w:rsid w:val="006612DE"/>
    <w:rsid w:val="0066209B"/>
    <w:rsid w:val="00664450"/>
    <w:rsid w:val="00671C19"/>
    <w:rsid w:val="00675EB1"/>
    <w:rsid w:val="0068587F"/>
    <w:rsid w:val="00697175"/>
    <w:rsid w:val="006A3052"/>
    <w:rsid w:val="006A562E"/>
    <w:rsid w:val="006B20A5"/>
    <w:rsid w:val="006C1680"/>
    <w:rsid w:val="006C27BA"/>
    <w:rsid w:val="006C3F90"/>
    <w:rsid w:val="006C539C"/>
    <w:rsid w:val="006C70F7"/>
    <w:rsid w:val="006D385B"/>
    <w:rsid w:val="006D48D6"/>
    <w:rsid w:val="006D5A6F"/>
    <w:rsid w:val="006D5CB9"/>
    <w:rsid w:val="006D7780"/>
    <w:rsid w:val="006E2268"/>
    <w:rsid w:val="006E6A70"/>
    <w:rsid w:val="006F03C4"/>
    <w:rsid w:val="006F04F1"/>
    <w:rsid w:val="006F3A21"/>
    <w:rsid w:val="006F4E9D"/>
    <w:rsid w:val="006F579F"/>
    <w:rsid w:val="00705AAA"/>
    <w:rsid w:val="007066C2"/>
    <w:rsid w:val="007106D5"/>
    <w:rsid w:val="00715BDD"/>
    <w:rsid w:val="00717595"/>
    <w:rsid w:val="00730F08"/>
    <w:rsid w:val="00733BFE"/>
    <w:rsid w:val="00734DC8"/>
    <w:rsid w:val="0073514E"/>
    <w:rsid w:val="00743209"/>
    <w:rsid w:val="00747B59"/>
    <w:rsid w:val="00750C4A"/>
    <w:rsid w:val="007527F0"/>
    <w:rsid w:val="00753918"/>
    <w:rsid w:val="007566EE"/>
    <w:rsid w:val="007613C4"/>
    <w:rsid w:val="007615EB"/>
    <w:rsid w:val="0076465F"/>
    <w:rsid w:val="00772B3C"/>
    <w:rsid w:val="00775BCA"/>
    <w:rsid w:val="00776B3B"/>
    <w:rsid w:val="0078113B"/>
    <w:rsid w:val="007856F3"/>
    <w:rsid w:val="00787453"/>
    <w:rsid w:val="007918F9"/>
    <w:rsid w:val="007A49E4"/>
    <w:rsid w:val="007A5E9A"/>
    <w:rsid w:val="007A608E"/>
    <w:rsid w:val="007B7468"/>
    <w:rsid w:val="007C22FF"/>
    <w:rsid w:val="007C3321"/>
    <w:rsid w:val="007D12C9"/>
    <w:rsid w:val="007D27A4"/>
    <w:rsid w:val="007D2926"/>
    <w:rsid w:val="007D59C4"/>
    <w:rsid w:val="007E5187"/>
    <w:rsid w:val="007F19CE"/>
    <w:rsid w:val="007F2923"/>
    <w:rsid w:val="007F5614"/>
    <w:rsid w:val="007F76AB"/>
    <w:rsid w:val="00802F3D"/>
    <w:rsid w:val="0080385E"/>
    <w:rsid w:val="0081258E"/>
    <w:rsid w:val="00820BA3"/>
    <w:rsid w:val="00821040"/>
    <w:rsid w:val="00824596"/>
    <w:rsid w:val="008263BC"/>
    <w:rsid w:val="008341F5"/>
    <w:rsid w:val="00842F37"/>
    <w:rsid w:val="00864280"/>
    <w:rsid w:val="00884177"/>
    <w:rsid w:val="00884943"/>
    <w:rsid w:val="00884DF7"/>
    <w:rsid w:val="00892D95"/>
    <w:rsid w:val="00897DE2"/>
    <w:rsid w:val="008B0806"/>
    <w:rsid w:val="008B1FE1"/>
    <w:rsid w:val="008B493A"/>
    <w:rsid w:val="008C0244"/>
    <w:rsid w:val="008C4A0C"/>
    <w:rsid w:val="008C7549"/>
    <w:rsid w:val="008D15FF"/>
    <w:rsid w:val="008D30A3"/>
    <w:rsid w:val="008D35EE"/>
    <w:rsid w:val="008D4AED"/>
    <w:rsid w:val="008D6359"/>
    <w:rsid w:val="008D7661"/>
    <w:rsid w:val="008E38EA"/>
    <w:rsid w:val="008E64E4"/>
    <w:rsid w:val="008E6C29"/>
    <w:rsid w:val="008F4C8C"/>
    <w:rsid w:val="008F71D9"/>
    <w:rsid w:val="00900B0C"/>
    <w:rsid w:val="00904E9F"/>
    <w:rsid w:val="00905F8F"/>
    <w:rsid w:val="00917351"/>
    <w:rsid w:val="009230AF"/>
    <w:rsid w:val="0092453E"/>
    <w:rsid w:val="00924DA6"/>
    <w:rsid w:val="00931448"/>
    <w:rsid w:val="009314D5"/>
    <w:rsid w:val="0093513D"/>
    <w:rsid w:val="009375A1"/>
    <w:rsid w:val="00942E35"/>
    <w:rsid w:val="0094300D"/>
    <w:rsid w:val="00945B29"/>
    <w:rsid w:val="0095056A"/>
    <w:rsid w:val="00952713"/>
    <w:rsid w:val="00952A40"/>
    <w:rsid w:val="009535EB"/>
    <w:rsid w:val="00953902"/>
    <w:rsid w:val="0095550C"/>
    <w:rsid w:val="00955ECD"/>
    <w:rsid w:val="0096053D"/>
    <w:rsid w:val="00961B18"/>
    <w:rsid w:val="00964EB5"/>
    <w:rsid w:val="009733BA"/>
    <w:rsid w:val="00975CD7"/>
    <w:rsid w:val="00985D14"/>
    <w:rsid w:val="0098732A"/>
    <w:rsid w:val="00992AC2"/>
    <w:rsid w:val="00995A0B"/>
    <w:rsid w:val="009A48F2"/>
    <w:rsid w:val="009A55DB"/>
    <w:rsid w:val="009B446B"/>
    <w:rsid w:val="009B55CA"/>
    <w:rsid w:val="009B78FB"/>
    <w:rsid w:val="009C0801"/>
    <w:rsid w:val="009C46EC"/>
    <w:rsid w:val="009D6262"/>
    <w:rsid w:val="009E2E6C"/>
    <w:rsid w:val="009E36CE"/>
    <w:rsid w:val="009E5B13"/>
    <w:rsid w:val="009F3389"/>
    <w:rsid w:val="009F7A34"/>
    <w:rsid w:val="00A00BDC"/>
    <w:rsid w:val="00A01AC1"/>
    <w:rsid w:val="00A039E4"/>
    <w:rsid w:val="00A05496"/>
    <w:rsid w:val="00A1290F"/>
    <w:rsid w:val="00A26910"/>
    <w:rsid w:val="00A30BB1"/>
    <w:rsid w:val="00A324E4"/>
    <w:rsid w:val="00A360FA"/>
    <w:rsid w:val="00A37012"/>
    <w:rsid w:val="00A40658"/>
    <w:rsid w:val="00A43F8C"/>
    <w:rsid w:val="00A458DD"/>
    <w:rsid w:val="00A53C7D"/>
    <w:rsid w:val="00A550D2"/>
    <w:rsid w:val="00A6029E"/>
    <w:rsid w:val="00A60AD8"/>
    <w:rsid w:val="00A62B43"/>
    <w:rsid w:val="00A62E80"/>
    <w:rsid w:val="00A75C09"/>
    <w:rsid w:val="00AA477C"/>
    <w:rsid w:val="00AA4EE3"/>
    <w:rsid w:val="00AA7F7D"/>
    <w:rsid w:val="00AB2F6C"/>
    <w:rsid w:val="00AB56D3"/>
    <w:rsid w:val="00AB7146"/>
    <w:rsid w:val="00AC1CC6"/>
    <w:rsid w:val="00AC59FD"/>
    <w:rsid w:val="00AD19B0"/>
    <w:rsid w:val="00AD44C9"/>
    <w:rsid w:val="00AE06D1"/>
    <w:rsid w:val="00AE4C24"/>
    <w:rsid w:val="00AF184D"/>
    <w:rsid w:val="00B00B39"/>
    <w:rsid w:val="00B01050"/>
    <w:rsid w:val="00B0220F"/>
    <w:rsid w:val="00B10841"/>
    <w:rsid w:val="00B15EC4"/>
    <w:rsid w:val="00B16B0A"/>
    <w:rsid w:val="00B224A6"/>
    <w:rsid w:val="00B226C8"/>
    <w:rsid w:val="00B23301"/>
    <w:rsid w:val="00B259A6"/>
    <w:rsid w:val="00B27237"/>
    <w:rsid w:val="00B3565B"/>
    <w:rsid w:val="00B4050D"/>
    <w:rsid w:val="00B43312"/>
    <w:rsid w:val="00B67FE1"/>
    <w:rsid w:val="00B81321"/>
    <w:rsid w:val="00B84EA8"/>
    <w:rsid w:val="00B86E9A"/>
    <w:rsid w:val="00BA0A84"/>
    <w:rsid w:val="00BA1C12"/>
    <w:rsid w:val="00BA1EB6"/>
    <w:rsid w:val="00BA7CB2"/>
    <w:rsid w:val="00BB61E7"/>
    <w:rsid w:val="00BD019D"/>
    <w:rsid w:val="00BD4CA7"/>
    <w:rsid w:val="00BE7187"/>
    <w:rsid w:val="00BF228F"/>
    <w:rsid w:val="00BF3CC7"/>
    <w:rsid w:val="00BF4D5B"/>
    <w:rsid w:val="00C00C3E"/>
    <w:rsid w:val="00C014BB"/>
    <w:rsid w:val="00C0203C"/>
    <w:rsid w:val="00C03E92"/>
    <w:rsid w:val="00C11501"/>
    <w:rsid w:val="00C2269C"/>
    <w:rsid w:val="00C24781"/>
    <w:rsid w:val="00C30824"/>
    <w:rsid w:val="00C34954"/>
    <w:rsid w:val="00C361CC"/>
    <w:rsid w:val="00C400F1"/>
    <w:rsid w:val="00C4197F"/>
    <w:rsid w:val="00C4249B"/>
    <w:rsid w:val="00C5487C"/>
    <w:rsid w:val="00C56CDC"/>
    <w:rsid w:val="00C66BB8"/>
    <w:rsid w:val="00C67184"/>
    <w:rsid w:val="00C67A59"/>
    <w:rsid w:val="00C800FA"/>
    <w:rsid w:val="00C82920"/>
    <w:rsid w:val="00C8715C"/>
    <w:rsid w:val="00C90592"/>
    <w:rsid w:val="00C91A2F"/>
    <w:rsid w:val="00C9475B"/>
    <w:rsid w:val="00CA0D53"/>
    <w:rsid w:val="00CA77BE"/>
    <w:rsid w:val="00CC0676"/>
    <w:rsid w:val="00CC2DD5"/>
    <w:rsid w:val="00CC3A98"/>
    <w:rsid w:val="00CC42B7"/>
    <w:rsid w:val="00CC534A"/>
    <w:rsid w:val="00CD2BCC"/>
    <w:rsid w:val="00CD6123"/>
    <w:rsid w:val="00CE02A9"/>
    <w:rsid w:val="00CE29CA"/>
    <w:rsid w:val="00CE4615"/>
    <w:rsid w:val="00CE5F54"/>
    <w:rsid w:val="00CF3A6B"/>
    <w:rsid w:val="00D03A43"/>
    <w:rsid w:val="00D03A58"/>
    <w:rsid w:val="00D04B9E"/>
    <w:rsid w:val="00D0515C"/>
    <w:rsid w:val="00D16663"/>
    <w:rsid w:val="00D2550D"/>
    <w:rsid w:val="00D30873"/>
    <w:rsid w:val="00D33895"/>
    <w:rsid w:val="00D37554"/>
    <w:rsid w:val="00D37D9A"/>
    <w:rsid w:val="00D42B2B"/>
    <w:rsid w:val="00D44379"/>
    <w:rsid w:val="00D4452A"/>
    <w:rsid w:val="00D45985"/>
    <w:rsid w:val="00D611CF"/>
    <w:rsid w:val="00D623B3"/>
    <w:rsid w:val="00D67C67"/>
    <w:rsid w:val="00D70CF8"/>
    <w:rsid w:val="00D77C43"/>
    <w:rsid w:val="00D82D0F"/>
    <w:rsid w:val="00D903CE"/>
    <w:rsid w:val="00D94B6F"/>
    <w:rsid w:val="00DA3431"/>
    <w:rsid w:val="00DA7420"/>
    <w:rsid w:val="00DB107F"/>
    <w:rsid w:val="00DB4126"/>
    <w:rsid w:val="00DB4807"/>
    <w:rsid w:val="00DB7117"/>
    <w:rsid w:val="00DB72CF"/>
    <w:rsid w:val="00DC1871"/>
    <w:rsid w:val="00DC67FF"/>
    <w:rsid w:val="00DD0E80"/>
    <w:rsid w:val="00DE13CA"/>
    <w:rsid w:val="00DE1B10"/>
    <w:rsid w:val="00E260D0"/>
    <w:rsid w:val="00E34BF7"/>
    <w:rsid w:val="00E41226"/>
    <w:rsid w:val="00E432EA"/>
    <w:rsid w:val="00E469BB"/>
    <w:rsid w:val="00E519A9"/>
    <w:rsid w:val="00E55689"/>
    <w:rsid w:val="00E56C50"/>
    <w:rsid w:val="00E651F9"/>
    <w:rsid w:val="00E71C62"/>
    <w:rsid w:val="00E723D8"/>
    <w:rsid w:val="00E7311B"/>
    <w:rsid w:val="00E73EC0"/>
    <w:rsid w:val="00E74A3A"/>
    <w:rsid w:val="00E81953"/>
    <w:rsid w:val="00E84F4D"/>
    <w:rsid w:val="00E8614A"/>
    <w:rsid w:val="00E875B0"/>
    <w:rsid w:val="00EA0175"/>
    <w:rsid w:val="00EA1785"/>
    <w:rsid w:val="00EA7DD7"/>
    <w:rsid w:val="00EB3EAD"/>
    <w:rsid w:val="00EB658E"/>
    <w:rsid w:val="00EB71A8"/>
    <w:rsid w:val="00EC0011"/>
    <w:rsid w:val="00ED0EA2"/>
    <w:rsid w:val="00ED3AD3"/>
    <w:rsid w:val="00EE2F35"/>
    <w:rsid w:val="00EE676C"/>
    <w:rsid w:val="00EE7653"/>
    <w:rsid w:val="00F13971"/>
    <w:rsid w:val="00F14983"/>
    <w:rsid w:val="00F167A0"/>
    <w:rsid w:val="00F248BF"/>
    <w:rsid w:val="00F251D3"/>
    <w:rsid w:val="00F31BB5"/>
    <w:rsid w:val="00F3211B"/>
    <w:rsid w:val="00F33D5C"/>
    <w:rsid w:val="00F40256"/>
    <w:rsid w:val="00F57A83"/>
    <w:rsid w:val="00F63206"/>
    <w:rsid w:val="00F64BE3"/>
    <w:rsid w:val="00F77E83"/>
    <w:rsid w:val="00F80AF8"/>
    <w:rsid w:val="00F84C38"/>
    <w:rsid w:val="00F92F9D"/>
    <w:rsid w:val="00F95A5A"/>
    <w:rsid w:val="00F97A61"/>
    <w:rsid w:val="00FA03BC"/>
    <w:rsid w:val="00FA3EDC"/>
    <w:rsid w:val="00FB4603"/>
    <w:rsid w:val="00FC2A69"/>
    <w:rsid w:val="00FC30AD"/>
    <w:rsid w:val="00FC3430"/>
    <w:rsid w:val="00FC4D27"/>
    <w:rsid w:val="00FC5F51"/>
    <w:rsid w:val="00FD6C73"/>
    <w:rsid w:val="00FF1B25"/>
    <w:rsid w:val="00FF3472"/>
    <w:rsid w:val="00FF672C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2E75B"/>
  <w15:docId w15:val="{9DA463C0-08AC-46EA-B320-0C1596B3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11CF"/>
  </w:style>
  <w:style w:type="paragraph" w:customStyle="1" w:styleId="ConsPlusNonformat">
    <w:name w:val="ConsPlusNonformat"/>
    <w:rsid w:val="00D6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D6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C90"/>
  </w:style>
  <w:style w:type="paragraph" w:styleId="a9">
    <w:name w:val="Balloon Text"/>
    <w:basedOn w:val="a"/>
    <w:link w:val="aa"/>
    <w:uiPriority w:val="99"/>
    <w:semiHidden/>
    <w:unhideWhenUsed/>
    <w:rsid w:val="00CC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9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F4E9D"/>
    <w:rPr>
      <w:b/>
      <w:bCs/>
    </w:rPr>
  </w:style>
  <w:style w:type="character" w:styleId="ac">
    <w:name w:val="Emphasis"/>
    <w:basedOn w:val="a0"/>
    <w:uiPriority w:val="20"/>
    <w:qFormat/>
    <w:rsid w:val="006F4E9D"/>
    <w:rPr>
      <w:i/>
      <w:iCs/>
    </w:rPr>
  </w:style>
  <w:style w:type="paragraph" w:customStyle="1" w:styleId="consplusnormalmailrucssattributepostfixmailrucssattributepostfixmailrucssattributepostfixmailrucssattributepostfixmailrucssattributepostfixmailrucssattributepostfix">
    <w:name w:val="consplusnormal_mailru_css_attribute_postfix_mailru_css_attribute_postfix_mailru_css_attribute_postfix_mailru_css_attribute_postfix_mailru_css_attribute_postfix_mailru_css_attribute_postfix"/>
    <w:basedOn w:val="a"/>
    <w:rsid w:val="006F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D019D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next w:val="a6"/>
    <w:uiPriority w:val="59"/>
    <w:rsid w:val="005D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BA0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143C-F8EB-4BD1-B0C4-B0EC667F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2020-07-20T07:24:00Z</cp:lastPrinted>
  <dcterms:created xsi:type="dcterms:W3CDTF">2023-04-12T09:12:00Z</dcterms:created>
  <dcterms:modified xsi:type="dcterms:W3CDTF">2023-04-12T09:14:00Z</dcterms:modified>
</cp:coreProperties>
</file>